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left w:val="nil"/>
          <w:bottom w:val="nil"/>
          <w:right w:val="nil"/>
          <w:insideH w:val="nil"/>
          <w:insideV w:val="nil"/>
        </w:tblBorders>
        <w:tblCellMar>
          <w:left w:w="10" w:type="dxa"/>
          <w:right w:w="10" w:type="dxa"/>
        </w:tblCellMar>
        <w:tblLook w:val="04A0"/>
      </w:tblPr>
      <w:tblGrid>
        <w:gridCol w:w="10876"/>
      </w:tblGrid>
      <w:tr w:rsidR="001413E6">
        <w:trPr>
          <w:trHeight w:hRule="exact" w:val="3031"/>
        </w:trPr>
        <w:tc>
          <w:tcPr>
            <w:tcW w:w="10716" w:type="dxa"/>
            <w:tcBorders>
              <w:top w:val="nil"/>
              <w:left w:val="nil"/>
              <w:bottom w:val="nil"/>
              <w:right w:val="nil"/>
            </w:tcBorders>
            <w:tcMar>
              <w:top w:w="60" w:type="dxa"/>
              <w:left w:w="80" w:type="dxa"/>
              <w:bottom w:w="60" w:type="dxa"/>
              <w:right w:w="80" w:type="dxa"/>
            </w:tcMar>
          </w:tcPr>
          <w:p w:rsidR="001413E6" w:rsidRDefault="001413E6">
            <w:pPr>
              <w:pStyle w:val="ConsPlusTitlePage1"/>
            </w:pPr>
          </w:p>
        </w:tc>
      </w:tr>
      <w:tr w:rsidR="001413E6">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1413E6" w:rsidRDefault="00230FA8">
            <w:pPr>
              <w:pStyle w:val="ConsPlusTitlePage1"/>
              <w:jc w:val="center"/>
            </w:pPr>
            <w:r>
              <w:rPr>
                <w:sz w:val="48"/>
              </w:rPr>
              <w:t>Приказ Судебного департамента при Верховном Суде РФ от 26.12.2018 N 335</w:t>
            </w:r>
            <w:r>
              <w:rPr>
                <w:sz w:val="48"/>
              </w:rPr>
              <w:br/>
              <w:t>"Об утверждении Положения о порядке ведения раздела "Противодействие коррупции" на официальном сайте Судебного департамента при Верховном Суде Российской Федерации"</w:t>
            </w:r>
          </w:p>
        </w:tc>
      </w:tr>
      <w:tr w:rsidR="001413E6">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1413E6" w:rsidRDefault="001413E6">
            <w:pPr>
              <w:pStyle w:val="ConsPlusTitlePage1"/>
              <w:jc w:val="center"/>
            </w:pPr>
          </w:p>
        </w:tc>
      </w:tr>
    </w:tbl>
    <w:p w:rsidR="001413E6" w:rsidRDefault="001413E6">
      <w:pPr>
        <w:pStyle w:val="ConsPlusNormal1"/>
        <w:sectPr w:rsidR="001413E6">
          <w:headerReference w:type="even" r:id="rId6"/>
          <w:headerReference w:type="default" r:id="rId7"/>
          <w:footerReference w:type="even" r:id="rId8"/>
          <w:footerReference w:type="default" r:id="rId9"/>
          <w:headerReference w:type="first" r:id="rId10"/>
          <w:footerReference w:type="first" r:id="rId11"/>
          <w:pgSz w:w="11906" w:h="16838"/>
          <w:pgMar w:top="841" w:right="595" w:bottom="841" w:left="595" w:header="0" w:footer="0" w:gutter="0"/>
          <w:cols w:space="720"/>
          <w:titlePg/>
        </w:sectPr>
      </w:pPr>
    </w:p>
    <w:p w:rsidR="001413E6" w:rsidRDefault="001413E6">
      <w:pPr>
        <w:pStyle w:val="ConsPlusNormal1"/>
        <w:ind w:firstLine="540"/>
        <w:jc w:val="both"/>
        <w:outlineLvl w:val="0"/>
      </w:pPr>
    </w:p>
    <w:p w:rsidR="001413E6" w:rsidRDefault="00230FA8">
      <w:pPr>
        <w:pStyle w:val="ConsPlusTitle1"/>
        <w:jc w:val="center"/>
        <w:outlineLvl w:val="0"/>
      </w:pPr>
      <w:r>
        <w:t>СУДЕБНЫЙ ДЕПАРТАМЕНТ ПРИ ВЕРХОВНОМ СУДЕ</w:t>
      </w:r>
    </w:p>
    <w:p w:rsidR="001413E6" w:rsidRDefault="00230FA8">
      <w:pPr>
        <w:pStyle w:val="ConsPlusTitle1"/>
        <w:jc w:val="center"/>
      </w:pPr>
      <w:r>
        <w:t>РОССИЙСКОЙ ФЕДЕРАЦИИ</w:t>
      </w:r>
    </w:p>
    <w:p w:rsidR="001413E6" w:rsidRDefault="001413E6">
      <w:pPr>
        <w:pStyle w:val="ConsPlusTitle1"/>
        <w:jc w:val="center"/>
      </w:pPr>
    </w:p>
    <w:p w:rsidR="001413E6" w:rsidRDefault="00230FA8">
      <w:pPr>
        <w:pStyle w:val="ConsPlusTitle1"/>
        <w:jc w:val="center"/>
      </w:pPr>
      <w:r>
        <w:t>ПРИКАЗ</w:t>
      </w:r>
    </w:p>
    <w:p w:rsidR="001413E6" w:rsidRDefault="00230FA8">
      <w:pPr>
        <w:pStyle w:val="ConsPlusTitle1"/>
        <w:jc w:val="center"/>
      </w:pPr>
      <w:r>
        <w:t>от 26 декабря 2018 г. N 335</w:t>
      </w:r>
    </w:p>
    <w:p w:rsidR="001413E6" w:rsidRDefault="001413E6">
      <w:pPr>
        <w:pStyle w:val="ConsPlusTitle1"/>
        <w:jc w:val="center"/>
      </w:pPr>
    </w:p>
    <w:p w:rsidR="001413E6" w:rsidRDefault="00230FA8">
      <w:pPr>
        <w:pStyle w:val="ConsPlusTitle1"/>
        <w:jc w:val="center"/>
      </w:pPr>
      <w:r>
        <w:t>ОБ УТВЕРЖДЕНИИ ПОЛОЖЕНИЯ</w:t>
      </w:r>
    </w:p>
    <w:p w:rsidR="001413E6" w:rsidRDefault="00230FA8">
      <w:pPr>
        <w:pStyle w:val="ConsPlusTitle1"/>
        <w:jc w:val="center"/>
      </w:pPr>
      <w:r>
        <w:t>О ПОРЯДКЕ ВЕДЕНИЯ РАЗДЕЛА "ПРОТИВОДЕЙСТВИЕ КОРРУПЦИИ"</w:t>
      </w:r>
    </w:p>
    <w:p w:rsidR="001413E6" w:rsidRDefault="00230FA8">
      <w:pPr>
        <w:pStyle w:val="ConsPlusTitle1"/>
        <w:jc w:val="center"/>
      </w:pPr>
      <w:r>
        <w:t>НА ОФИЦИАЛЬНОМ САЙТЕ СУДЕБНОГО ДЕПАРТАМЕНТА</w:t>
      </w:r>
    </w:p>
    <w:p w:rsidR="001413E6" w:rsidRDefault="00230FA8">
      <w:pPr>
        <w:pStyle w:val="ConsPlusTitle1"/>
        <w:jc w:val="center"/>
      </w:pPr>
      <w:r>
        <w:t>ПРИ ВЕРХОВНОМ СУДЕ РОССИЙСКОЙ ФЕДЕРАЦИИ</w:t>
      </w:r>
    </w:p>
    <w:p w:rsidR="001413E6" w:rsidRDefault="001413E6">
      <w:pPr>
        <w:pStyle w:val="ConsPlusNormal1"/>
        <w:ind w:firstLine="540"/>
        <w:jc w:val="both"/>
      </w:pPr>
    </w:p>
    <w:p w:rsidR="001413E6" w:rsidRDefault="00230FA8">
      <w:pPr>
        <w:pStyle w:val="ConsPlusNormal1"/>
        <w:ind w:firstLine="540"/>
        <w:jc w:val="both"/>
      </w:pPr>
      <w:r>
        <w:t xml:space="preserve">В соответствии с Федеральным законом от 25 декабря 2008 г. N 273-ФЗ "О противодействии коррупции", </w:t>
      </w:r>
      <w:hyperlink r:id="rId12" w:tooltip="Указ Президента РФ от 08.07.2013 N 613 (ред. от 31.12.2025) &quot;Вопросы противодействия коррупции&quot; {КонсультантПлюс}">
        <w:r>
          <w:rPr>
            <w:color w:val="0000FF"/>
          </w:rPr>
          <w:t>Указом</w:t>
        </w:r>
      </w:hyperlink>
      <w:r>
        <w:t xml:space="preserve"> Президента Российской Федерации от 8 июля 2013 г. N 613 "Вопросы противодействия коррупции" и в целях обеспечения доступа к информации о деятельности Судебного департамента при Верховном Суде Российской Федерации по вопросам противодействия коррупции приказываю:</w:t>
      </w:r>
    </w:p>
    <w:p w:rsidR="001413E6" w:rsidRDefault="00230FA8">
      <w:pPr>
        <w:pStyle w:val="ConsPlusNormal1"/>
        <w:spacing w:before="200"/>
        <w:ind w:firstLine="540"/>
        <w:jc w:val="both"/>
      </w:pPr>
      <w:r>
        <w:t xml:space="preserve">1. Утвердить прилагаемое </w:t>
      </w:r>
      <w:hyperlink w:anchor="P31" w:tooltip="ПОЛОЖЕНИЕ">
        <w:r>
          <w:rPr>
            <w:color w:val="0000FF"/>
          </w:rPr>
          <w:t>Положение</w:t>
        </w:r>
      </w:hyperlink>
      <w:r>
        <w:t xml:space="preserve"> о порядке ведения раздела "Противодействие коррупции" на официальном сайте Судебного департамента при Верховном Суде Российской Федерации (далее - Положение).</w:t>
      </w:r>
    </w:p>
    <w:p w:rsidR="001413E6" w:rsidRDefault="00230FA8">
      <w:pPr>
        <w:pStyle w:val="ConsPlusNormal1"/>
        <w:spacing w:before="200"/>
        <w:ind w:firstLine="540"/>
        <w:jc w:val="both"/>
      </w:pPr>
      <w:r>
        <w:t xml:space="preserve">2. Управлению по вопросам противодействия коррупции (Бородулин В.Ю.) обеспечить ведение раздела "Противодействие коррупции" на официальном сайте Судебного департамента при Верховном Суде Российской Федерации в соответствии с </w:t>
      </w:r>
      <w:hyperlink w:anchor="P31" w:tooltip="ПОЛОЖЕНИЕ">
        <w:r>
          <w:rPr>
            <w:color w:val="0000FF"/>
          </w:rPr>
          <w:t>Положением</w:t>
        </w:r>
      </w:hyperlink>
      <w:r>
        <w:t>.</w:t>
      </w:r>
    </w:p>
    <w:p w:rsidR="001413E6" w:rsidRDefault="00230FA8">
      <w:pPr>
        <w:pStyle w:val="ConsPlusNormal1"/>
        <w:spacing w:before="200"/>
        <w:ind w:firstLine="540"/>
        <w:jc w:val="both"/>
      </w:pPr>
      <w:r>
        <w:t xml:space="preserve">3. </w:t>
      </w:r>
      <w:proofErr w:type="gramStart"/>
      <w:r>
        <w:t xml:space="preserve">Признать утратившим силу </w:t>
      </w:r>
      <w:hyperlink r:id="rId13" w:tooltip="Приказ Судебного департамента при Верховном Суде РФ от 17.11.2016 N 223 (ред. от 20.12.2016) &quot;Об утверждении Положения о порядке ведения раздела &quot;Противодействие коррупции&quot; на официальных сайтах Судебного департамента при Верховном Суде Российской Федерации, у">
        <w:r>
          <w:rPr>
            <w:color w:val="0000FF"/>
          </w:rPr>
          <w:t>приказ</w:t>
        </w:r>
      </w:hyperlink>
      <w:r>
        <w:t xml:space="preserve"> Судебного департамента при Верховном Суде Российской Федерации от 17 ноября 2016 г. N 223 "Об утверждении Положения о порядке ведения раздела "Противодействие коррупции" на официальных сайтах Судебного департамента при Верховном Суде Российской Федерации, управлений Судебного департамента в субъектах Российской Федерации, федеральных судов общей юрисдикции, федеральных арбитражных судов".</w:t>
      </w:r>
      <w:proofErr w:type="gramEnd"/>
    </w:p>
    <w:p w:rsidR="001413E6" w:rsidRDefault="00230FA8">
      <w:pPr>
        <w:pStyle w:val="ConsPlusNormal1"/>
        <w:spacing w:before="200"/>
        <w:ind w:firstLine="540"/>
        <w:jc w:val="both"/>
      </w:pPr>
      <w:r>
        <w:t xml:space="preserve">4. </w:t>
      </w:r>
      <w:proofErr w:type="gramStart"/>
      <w:r>
        <w:t>Контроль за</w:t>
      </w:r>
      <w:proofErr w:type="gramEnd"/>
      <w:r>
        <w:t xml:space="preserve"> исполнением настоящего приказа оставляю за собой.</w:t>
      </w:r>
    </w:p>
    <w:p w:rsidR="001413E6" w:rsidRDefault="001413E6">
      <w:pPr>
        <w:pStyle w:val="ConsPlusNormal1"/>
        <w:ind w:firstLine="540"/>
        <w:jc w:val="both"/>
      </w:pPr>
    </w:p>
    <w:p w:rsidR="001413E6" w:rsidRDefault="00230FA8">
      <w:pPr>
        <w:pStyle w:val="ConsPlusNormal1"/>
        <w:jc w:val="right"/>
      </w:pPr>
      <w:r>
        <w:t>Генеральный директор</w:t>
      </w:r>
    </w:p>
    <w:p w:rsidR="001413E6" w:rsidRDefault="00230FA8">
      <w:pPr>
        <w:pStyle w:val="ConsPlusNormal1"/>
        <w:jc w:val="right"/>
      </w:pPr>
      <w:r>
        <w:t>А.В.ГУСЕВ</w:t>
      </w:r>
    </w:p>
    <w:p w:rsidR="001413E6" w:rsidRDefault="001413E6">
      <w:pPr>
        <w:pStyle w:val="ConsPlusNormal1"/>
        <w:ind w:firstLine="540"/>
        <w:jc w:val="both"/>
      </w:pPr>
    </w:p>
    <w:p w:rsidR="001413E6" w:rsidRDefault="001413E6">
      <w:pPr>
        <w:pStyle w:val="ConsPlusNormal1"/>
        <w:ind w:firstLine="540"/>
        <w:jc w:val="both"/>
      </w:pPr>
    </w:p>
    <w:p w:rsidR="001413E6" w:rsidRDefault="001413E6">
      <w:pPr>
        <w:pStyle w:val="ConsPlusNormal1"/>
        <w:ind w:firstLine="540"/>
        <w:jc w:val="both"/>
      </w:pPr>
    </w:p>
    <w:p w:rsidR="001413E6" w:rsidRDefault="001413E6">
      <w:pPr>
        <w:pStyle w:val="ConsPlusNormal1"/>
        <w:ind w:firstLine="540"/>
        <w:jc w:val="both"/>
      </w:pPr>
    </w:p>
    <w:p w:rsidR="001413E6" w:rsidRDefault="001413E6">
      <w:pPr>
        <w:pStyle w:val="ConsPlusNormal1"/>
        <w:ind w:firstLine="540"/>
        <w:jc w:val="both"/>
      </w:pPr>
    </w:p>
    <w:p w:rsidR="001413E6" w:rsidRDefault="00230FA8">
      <w:pPr>
        <w:pStyle w:val="ConsPlusNormal1"/>
        <w:jc w:val="right"/>
        <w:outlineLvl w:val="0"/>
      </w:pPr>
      <w:r>
        <w:t>Утверждено</w:t>
      </w:r>
    </w:p>
    <w:p w:rsidR="001413E6" w:rsidRDefault="00230FA8">
      <w:pPr>
        <w:pStyle w:val="ConsPlusNormal1"/>
        <w:jc w:val="right"/>
      </w:pPr>
      <w:r>
        <w:t>приказом Судебного департамента</w:t>
      </w:r>
    </w:p>
    <w:p w:rsidR="001413E6" w:rsidRDefault="00230FA8">
      <w:pPr>
        <w:pStyle w:val="ConsPlusNormal1"/>
        <w:jc w:val="right"/>
      </w:pPr>
      <w:r>
        <w:t>при Верховном Суде</w:t>
      </w:r>
    </w:p>
    <w:p w:rsidR="001413E6" w:rsidRDefault="00230FA8">
      <w:pPr>
        <w:pStyle w:val="ConsPlusNormal1"/>
        <w:jc w:val="right"/>
      </w:pPr>
      <w:r>
        <w:t>Российской Федерации</w:t>
      </w:r>
    </w:p>
    <w:p w:rsidR="001413E6" w:rsidRDefault="00230FA8">
      <w:pPr>
        <w:pStyle w:val="ConsPlusNormal1"/>
        <w:jc w:val="right"/>
      </w:pPr>
      <w:r>
        <w:t>от 26 декабря 2018 г. N 335</w:t>
      </w:r>
    </w:p>
    <w:p w:rsidR="001413E6" w:rsidRDefault="001413E6">
      <w:pPr>
        <w:pStyle w:val="ConsPlusNormal1"/>
        <w:ind w:firstLine="540"/>
        <w:jc w:val="both"/>
      </w:pPr>
    </w:p>
    <w:p w:rsidR="001413E6" w:rsidRDefault="00230FA8">
      <w:pPr>
        <w:pStyle w:val="ConsPlusTitle1"/>
        <w:jc w:val="center"/>
      </w:pPr>
      <w:bookmarkStart w:id="0" w:name="P31"/>
      <w:bookmarkEnd w:id="0"/>
      <w:r>
        <w:t>ПОЛОЖЕНИЕ</w:t>
      </w:r>
    </w:p>
    <w:p w:rsidR="001413E6" w:rsidRDefault="00230FA8">
      <w:pPr>
        <w:pStyle w:val="ConsPlusTitle1"/>
        <w:jc w:val="center"/>
      </w:pPr>
      <w:r>
        <w:t>О ПОРЯДКЕ ВЕДЕНИЯ РАЗДЕЛА "ПРОТИВОДЕЙСТВИЕ КОРРУПЦИИ"</w:t>
      </w:r>
    </w:p>
    <w:p w:rsidR="001413E6" w:rsidRDefault="00230FA8">
      <w:pPr>
        <w:pStyle w:val="ConsPlusTitle1"/>
        <w:jc w:val="center"/>
      </w:pPr>
      <w:r>
        <w:t>НА ОФИЦИАЛЬНОМ САЙТЕ СУДЕБНОГО ДЕПАРТАМЕНТА</w:t>
      </w:r>
    </w:p>
    <w:p w:rsidR="001413E6" w:rsidRDefault="00230FA8">
      <w:pPr>
        <w:pStyle w:val="ConsPlusTitle1"/>
        <w:jc w:val="center"/>
      </w:pPr>
      <w:r>
        <w:t>ПРИ ВЕРХОВНОМ СУДЕ РОССИЙСКОЙ ФЕДЕРАЦИИ</w:t>
      </w:r>
    </w:p>
    <w:p w:rsidR="001413E6" w:rsidRDefault="001413E6">
      <w:pPr>
        <w:pStyle w:val="ConsPlusNormal1"/>
        <w:ind w:firstLine="540"/>
        <w:jc w:val="both"/>
      </w:pPr>
    </w:p>
    <w:p w:rsidR="001413E6" w:rsidRDefault="00230FA8">
      <w:pPr>
        <w:pStyle w:val="ConsPlusTitle1"/>
        <w:jc w:val="center"/>
        <w:outlineLvl w:val="1"/>
      </w:pPr>
      <w:r>
        <w:t>I. Общие положения</w:t>
      </w:r>
    </w:p>
    <w:p w:rsidR="001413E6" w:rsidRDefault="001413E6">
      <w:pPr>
        <w:pStyle w:val="ConsPlusNormal1"/>
        <w:ind w:firstLine="540"/>
        <w:jc w:val="both"/>
      </w:pPr>
    </w:p>
    <w:p w:rsidR="001413E6" w:rsidRDefault="00230FA8">
      <w:pPr>
        <w:pStyle w:val="ConsPlusNormal1"/>
        <w:ind w:firstLine="540"/>
        <w:jc w:val="both"/>
      </w:pPr>
      <w:r>
        <w:t xml:space="preserve">1. </w:t>
      </w:r>
      <w:proofErr w:type="gramStart"/>
      <w:r>
        <w:t xml:space="preserve">Положение о порядке ведения раздела "Противодействие коррупции" на официальном сайте Судебного департамента при Верховном Суде Российской Федерации (далее - Положение) разработано в соответствии с Федеральным законом от 25 декабря 2008 г. N 273-ФЗ "О противодействии коррупции", </w:t>
      </w:r>
      <w:hyperlink r:id="rId14" w:tooltip="Указ Президента РФ от 08.07.2013 N 613 (ред. от 31.12.2025) &quot;Вопросы противодействия коррупции&quot; {КонсультантПлюс}">
        <w:r>
          <w:rPr>
            <w:color w:val="0000FF"/>
          </w:rPr>
          <w:t>Указом</w:t>
        </w:r>
      </w:hyperlink>
      <w:r>
        <w:t xml:space="preserve"> Президента Российской Федерации от 8 июля 2013 г. N 613 "Вопросы противодействия коррупции", </w:t>
      </w:r>
      <w:hyperlink r:id="rId15" w:tooltip="Приказ Минтруда России от 07.10.2013 N 530н (ред. от 26.07.2018) &quo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
        <w:r>
          <w:rPr>
            <w:color w:val="0000FF"/>
          </w:rPr>
          <w:t>Требованиями</w:t>
        </w:r>
      </w:hyperlink>
      <w:r>
        <w:t xml:space="preserve"> к размещению и наполнению подразделов, посвященных вопросам противодействия коррупции, официальных</w:t>
      </w:r>
      <w:proofErr w:type="gramEnd"/>
      <w:r>
        <w:t xml:space="preserve"> </w:t>
      </w:r>
      <w:proofErr w:type="gramStart"/>
      <w:r>
        <w:t>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требованиями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утвержденными приказом Министерства труда и социальной защиты Российской</w:t>
      </w:r>
      <w:proofErr w:type="gramEnd"/>
      <w:r>
        <w:t xml:space="preserve"> </w:t>
      </w:r>
      <w:proofErr w:type="gramStart"/>
      <w:r>
        <w:t xml:space="preserve">Федерации от 7 октября 2013 г. N 530н, а также </w:t>
      </w:r>
      <w:hyperlink r:id="rId16" w:tooltip="Приказ Судебного департамента при Верховном Суде РФ от 02.11.2015 N 335 (ред. от 19.02.2020) &quot;Об утверждении Регламента размещения информации о деятельности федеральных судов общей юрисдикции, федеральных арбитражных судов, мировых судей и органов судейского с">
        <w:r>
          <w:rPr>
            <w:color w:val="0000FF"/>
          </w:rPr>
          <w:t>Регламентом</w:t>
        </w:r>
      </w:hyperlink>
      <w:r>
        <w:t xml:space="preserve"> размещения информации о деятельности федеральных судов общей юрисдикции, федеральных арбитражных судов, мировых судей и органов судейского сообщества в информационно-телекоммуникационной сети Интернет и </w:t>
      </w:r>
      <w:hyperlink r:id="rId17" w:tooltip="Приказ Судебного департамента при Верховном Суде РФ от 02.11.2015 N 335 (ред. от 19.02.2020) &quot;Об утверждении Регламента размещения информации о деятельности федеральных судов общей юрисдикции, федеральных арбитражных судов, мировых судей и органов судейского с">
        <w:r>
          <w:rPr>
            <w:color w:val="0000FF"/>
          </w:rPr>
          <w:t>Регламентом</w:t>
        </w:r>
      </w:hyperlink>
      <w:r>
        <w:t xml:space="preserve"> размещения информации о деятельности Судебного департамента при Верховном Суде Российской Федерации, управлений Судебного департамента в субъектах Российской Федерации в информационно-телекоммуникационной сети Интернет, утвержденными приказом Судебного департамента</w:t>
      </w:r>
      <w:proofErr w:type="gramEnd"/>
      <w:r>
        <w:t xml:space="preserve"> при Верховном Суде Российской Федерации от 2 ноября 2015 г. N 335.</w:t>
      </w:r>
    </w:p>
    <w:p w:rsidR="001413E6" w:rsidRDefault="00230FA8">
      <w:pPr>
        <w:pStyle w:val="ConsPlusNormal1"/>
        <w:spacing w:before="200"/>
        <w:ind w:firstLine="540"/>
        <w:jc w:val="both"/>
      </w:pPr>
      <w:r>
        <w:t>2. Размещение и наполнение раздела "Противодействие коррупции" на официальном сайте Судебного департамента при Верховном Суде Российской Федерации в информационно-телекоммуникационной сети "Интернет" (далее - сайт) осуществляются в соответствии с настоящим Положением.</w:t>
      </w:r>
    </w:p>
    <w:p w:rsidR="001413E6" w:rsidRDefault="00230FA8">
      <w:pPr>
        <w:pStyle w:val="ConsPlusNormal1"/>
        <w:spacing w:before="200"/>
        <w:ind w:firstLine="540"/>
        <w:jc w:val="both"/>
      </w:pPr>
      <w:r>
        <w:t>3. При наполнении раздела "Противодействие коррупции" сайта информация, отнесенная к государственной тайне или являющаяся конфиденциальной, не размещается.</w:t>
      </w:r>
    </w:p>
    <w:p w:rsidR="001413E6" w:rsidRDefault="001413E6">
      <w:pPr>
        <w:pStyle w:val="ConsPlusNormal1"/>
        <w:ind w:firstLine="540"/>
        <w:jc w:val="both"/>
      </w:pPr>
    </w:p>
    <w:p w:rsidR="001413E6" w:rsidRDefault="00230FA8">
      <w:pPr>
        <w:pStyle w:val="ConsPlusTitle1"/>
        <w:jc w:val="center"/>
        <w:outlineLvl w:val="1"/>
      </w:pPr>
      <w:r>
        <w:t>II. Размещение раздела</w:t>
      </w:r>
    </w:p>
    <w:p w:rsidR="001413E6" w:rsidRDefault="001413E6">
      <w:pPr>
        <w:pStyle w:val="ConsPlusNormal1"/>
        <w:ind w:firstLine="540"/>
        <w:jc w:val="both"/>
      </w:pPr>
    </w:p>
    <w:p w:rsidR="001413E6" w:rsidRDefault="00230FA8">
      <w:pPr>
        <w:pStyle w:val="ConsPlusNormal1"/>
        <w:ind w:firstLine="540"/>
        <w:jc w:val="both"/>
      </w:pPr>
      <w:r>
        <w:t>4. Отдельная гиперссылка на раздел "Противодействие коррупции" размещается на главной странице сайта. Размещение указанной гиперссылки в выпадающих окнах не допускается.</w:t>
      </w:r>
    </w:p>
    <w:p w:rsidR="001413E6" w:rsidRDefault="00230FA8">
      <w:pPr>
        <w:pStyle w:val="ConsPlusNormal1"/>
        <w:spacing w:before="200"/>
        <w:ind w:firstLine="540"/>
        <w:jc w:val="both"/>
      </w:pPr>
      <w:r>
        <w:t>5. Доступ в раздел "Противодействие коррупции" осуществляется с главной страницы сайта путем последовательного перехода по гиперссылке. Количество таких переходов (по кратчайшей последовательности) должно быть не более одного, в том числе на мобильной версии сайта.</w:t>
      </w:r>
    </w:p>
    <w:p w:rsidR="001413E6" w:rsidRDefault="001413E6">
      <w:pPr>
        <w:pStyle w:val="ConsPlusNormal1"/>
        <w:ind w:firstLine="540"/>
        <w:jc w:val="both"/>
      </w:pPr>
    </w:p>
    <w:p w:rsidR="001413E6" w:rsidRDefault="00230FA8">
      <w:pPr>
        <w:pStyle w:val="ConsPlusTitle1"/>
        <w:jc w:val="center"/>
        <w:outlineLvl w:val="1"/>
      </w:pPr>
      <w:r>
        <w:t>III. Требования к наполнению раздела</w:t>
      </w:r>
    </w:p>
    <w:p w:rsidR="001413E6" w:rsidRDefault="001413E6">
      <w:pPr>
        <w:pStyle w:val="ConsPlusNormal1"/>
        <w:ind w:firstLine="540"/>
        <w:jc w:val="both"/>
      </w:pPr>
    </w:p>
    <w:p w:rsidR="001413E6" w:rsidRDefault="00230FA8">
      <w:pPr>
        <w:pStyle w:val="ConsPlusNormal1"/>
        <w:ind w:firstLine="540"/>
        <w:jc w:val="both"/>
      </w:pPr>
      <w:r>
        <w:t>6. В разделе "Противодействие коррупции" сайта содержатся последовательные ссылки на следующие подразделы:</w:t>
      </w:r>
    </w:p>
    <w:p w:rsidR="001413E6" w:rsidRDefault="00230FA8">
      <w:pPr>
        <w:pStyle w:val="ConsPlusNormal1"/>
        <w:spacing w:before="200"/>
        <w:ind w:firstLine="540"/>
        <w:jc w:val="both"/>
      </w:pPr>
      <w:r>
        <w:t>"Нормативные правовые и иные акты в сфере противодействия коррупции";</w:t>
      </w:r>
    </w:p>
    <w:p w:rsidR="001413E6" w:rsidRDefault="00230FA8">
      <w:pPr>
        <w:pStyle w:val="ConsPlusNormal1"/>
        <w:spacing w:before="200"/>
        <w:ind w:firstLine="540"/>
        <w:jc w:val="both"/>
      </w:pPr>
      <w:r>
        <w:t>"</w:t>
      </w:r>
      <w:proofErr w:type="spellStart"/>
      <w:r>
        <w:t>Антикоррупционная</w:t>
      </w:r>
      <w:proofErr w:type="spellEnd"/>
      <w:r>
        <w:t xml:space="preserve"> экспертиза";</w:t>
      </w:r>
    </w:p>
    <w:p w:rsidR="001413E6" w:rsidRDefault="00230FA8">
      <w:pPr>
        <w:pStyle w:val="ConsPlusNormal1"/>
        <w:spacing w:before="200"/>
        <w:ind w:firstLine="540"/>
        <w:jc w:val="both"/>
      </w:pPr>
      <w:r>
        <w:t>"Методические материалы";</w:t>
      </w:r>
    </w:p>
    <w:p w:rsidR="001413E6" w:rsidRDefault="00230FA8">
      <w:pPr>
        <w:pStyle w:val="ConsPlusNormal1"/>
        <w:spacing w:before="200"/>
        <w:ind w:firstLine="540"/>
        <w:jc w:val="both"/>
      </w:pPr>
      <w:r>
        <w:t>"Формы документов, связанных с противодействием коррупции, для заполнения";</w:t>
      </w:r>
    </w:p>
    <w:p w:rsidR="001413E6" w:rsidRDefault="00230FA8">
      <w:pPr>
        <w:pStyle w:val="ConsPlusNormal1"/>
        <w:spacing w:before="200"/>
        <w:ind w:firstLine="540"/>
        <w:jc w:val="both"/>
      </w:pPr>
      <w:r>
        <w:t>"Сведения о доходах, расходах, об имуществе и обязательствах имущественного характера";</w:t>
      </w:r>
    </w:p>
    <w:p w:rsidR="001413E6" w:rsidRDefault="00230FA8">
      <w:pPr>
        <w:pStyle w:val="ConsPlusNormal1"/>
        <w:spacing w:before="200"/>
        <w:ind w:firstLine="540"/>
        <w:jc w:val="both"/>
      </w:pPr>
      <w:r>
        <w:t>"Комиссия по соблюдению требований к служебному поведению и урегулированию конфликта интересов";</w:t>
      </w:r>
    </w:p>
    <w:p w:rsidR="001413E6" w:rsidRDefault="00230FA8">
      <w:pPr>
        <w:pStyle w:val="ConsPlusNormal1"/>
        <w:spacing w:before="200"/>
        <w:ind w:firstLine="540"/>
        <w:jc w:val="both"/>
      </w:pPr>
      <w:r>
        <w:t>"Обратная связь для сообщений о фактах коррупции".</w:t>
      </w:r>
    </w:p>
    <w:p w:rsidR="001413E6" w:rsidRDefault="00230FA8">
      <w:pPr>
        <w:pStyle w:val="ConsPlusNormal1"/>
        <w:spacing w:before="200"/>
        <w:ind w:firstLine="540"/>
        <w:jc w:val="both"/>
      </w:pPr>
      <w:r>
        <w:t>7. Раздел "Противодействие коррупции" может содержать иные подразделы, в которых размещаются доклады, отчеты, обзоры, статистическая информация по вопросам противодействия коррупции, часто задаваемые вопросы, размещение которых будет признано целесообразным.</w:t>
      </w:r>
    </w:p>
    <w:p w:rsidR="001413E6" w:rsidRDefault="00230FA8">
      <w:pPr>
        <w:pStyle w:val="ConsPlusNormal1"/>
        <w:spacing w:before="200"/>
        <w:ind w:firstLine="540"/>
        <w:jc w:val="both"/>
      </w:pPr>
      <w:r>
        <w:t>8. Подраздел "Нормативные правовые и иные акты в сфере противодействия коррупции" содержит:</w:t>
      </w:r>
    </w:p>
    <w:p w:rsidR="001413E6" w:rsidRDefault="00230FA8">
      <w:pPr>
        <w:pStyle w:val="ConsPlusNormal1"/>
        <w:spacing w:before="200"/>
        <w:ind w:firstLine="540"/>
        <w:jc w:val="both"/>
      </w:pPr>
      <w:r>
        <w:lastRenderedPageBreak/>
        <w:t>а) список гиперссылок действующих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для последовательного перехода на официальный интернет-портал правовой информации (</w:t>
      </w:r>
      <w:hyperlink r:id="rId18">
        <w:r>
          <w:rPr>
            <w:color w:val="0000FF"/>
          </w:rPr>
          <w:t>www.pravo.gov.ru</w:t>
        </w:r>
      </w:hyperlink>
      <w:r>
        <w:t>) (список гиперссылок должен быть структурирован по видам нормативных правовых актов:</w:t>
      </w:r>
    </w:p>
    <w:p w:rsidR="001413E6" w:rsidRDefault="00230FA8">
      <w:pPr>
        <w:pStyle w:val="ConsPlusNormal1"/>
        <w:spacing w:before="200"/>
        <w:ind w:firstLine="540"/>
        <w:jc w:val="both"/>
      </w:pPr>
      <w:r>
        <w:t>федеральные законы;</w:t>
      </w:r>
    </w:p>
    <w:p w:rsidR="001413E6" w:rsidRDefault="00230FA8">
      <w:pPr>
        <w:pStyle w:val="ConsPlusNormal1"/>
        <w:spacing w:before="200"/>
        <w:ind w:firstLine="540"/>
        <w:jc w:val="both"/>
      </w:pPr>
      <w:r>
        <w:t>указы Президента Российской Федерации;</w:t>
      </w:r>
    </w:p>
    <w:p w:rsidR="001413E6" w:rsidRDefault="00230FA8">
      <w:pPr>
        <w:pStyle w:val="ConsPlusNormal1"/>
        <w:spacing w:before="200"/>
        <w:ind w:firstLine="540"/>
        <w:jc w:val="both"/>
      </w:pPr>
      <w:r>
        <w:t>постановления Правительства Российской Федерации;</w:t>
      </w:r>
    </w:p>
    <w:p w:rsidR="001413E6" w:rsidRDefault="00230FA8">
      <w:pPr>
        <w:pStyle w:val="ConsPlusNormal1"/>
        <w:spacing w:before="200"/>
        <w:ind w:firstLine="540"/>
        <w:jc w:val="both"/>
      </w:pPr>
      <w:r>
        <w:t>иные нормативные правовые акты);</w:t>
      </w:r>
    </w:p>
    <w:p w:rsidR="001413E6" w:rsidRDefault="00230FA8">
      <w:pPr>
        <w:pStyle w:val="ConsPlusNormal1"/>
        <w:spacing w:before="200"/>
        <w:ind w:firstLine="540"/>
        <w:jc w:val="both"/>
      </w:pPr>
      <w:bookmarkStart w:id="1" w:name="P64"/>
      <w:bookmarkEnd w:id="1"/>
      <w:r>
        <w:t>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 который включает:</w:t>
      </w:r>
    </w:p>
    <w:p w:rsidR="001413E6" w:rsidRDefault="00230FA8">
      <w:pPr>
        <w:pStyle w:val="ConsPlusNormal1"/>
        <w:spacing w:before="200"/>
        <w:ind w:firstLine="540"/>
        <w:jc w:val="both"/>
      </w:pPr>
      <w:proofErr w:type="gramStart"/>
      <w:r>
        <w:t>план противодействия коррупции Судебного департамента при Верховном Суде Российской Федерации на текущий и предшествующий периоды;</w:t>
      </w:r>
      <w:proofErr w:type="gramEnd"/>
    </w:p>
    <w:p w:rsidR="001413E6" w:rsidRDefault="007A0D0C">
      <w:pPr>
        <w:pStyle w:val="ConsPlusNormal1"/>
        <w:spacing w:before="200"/>
        <w:ind w:firstLine="540"/>
        <w:jc w:val="both"/>
      </w:pPr>
      <w:hyperlink r:id="rId19" w:tooltip="Приказ Судебного департамента при Верховном Суде РФ от 26.12.2017 N 227 (ред. от 23.12.2024) &quot;Об утверждении перечня должностей федеральной государственной гражданской службы Судебного департамента при Верховном Суде Российской Федерации, при замещении которых">
        <w:r w:rsidR="00230FA8">
          <w:rPr>
            <w:color w:val="0000FF"/>
          </w:rPr>
          <w:t>перечень</w:t>
        </w:r>
      </w:hyperlink>
      <w:r w:rsidR="00230FA8">
        <w:t xml:space="preserve"> должностей федеральной государственной гражданской службы Судебного департамента при Верховном Суде Российской Федерации, при замещении которых федеральные государственные гражданские служащие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1413E6" w:rsidRDefault="00230FA8">
      <w:pPr>
        <w:pStyle w:val="ConsPlusNormal1"/>
        <w:spacing w:before="200"/>
        <w:ind w:firstLine="540"/>
        <w:jc w:val="both"/>
      </w:pPr>
      <w:proofErr w:type="gramStart"/>
      <w:r>
        <w:t>перечень должностей, замещаемых на основании трудового договора в учреждении, созданном для выполнения задач, поставленных перед Судебным департаментом при Верховном Суде Российской Федерации, при назначении на которые и при замещении которых граждане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w:t>
      </w:r>
      <w:proofErr w:type="gramEnd"/>
      <w:r>
        <w:t xml:space="preserve"> несовершеннолетних детей;</w:t>
      </w:r>
    </w:p>
    <w:p w:rsidR="001413E6" w:rsidRDefault="00230FA8">
      <w:pPr>
        <w:pStyle w:val="ConsPlusNormal1"/>
        <w:spacing w:before="200"/>
        <w:ind w:firstLine="540"/>
        <w:jc w:val="both"/>
      </w:pPr>
      <w:r>
        <w:t>порядок представления сведений о доходах, расходах, об имуществе и обязательствах имущественного характера;</w:t>
      </w:r>
    </w:p>
    <w:p w:rsidR="001413E6" w:rsidRDefault="00230FA8">
      <w:pPr>
        <w:pStyle w:val="ConsPlusNormal1"/>
        <w:spacing w:before="200"/>
        <w:ind w:firstLine="540"/>
        <w:jc w:val="both"/>
      </w:pPr>
      <w:r>
        <w:t>порядок уведомления представителя нанимателя (работодателя) о фактах обращения в целях склонения федерального государственного гражданского служащего (работника) Судебного департамента к совершению коррупционных правонарушений;</w:t>
      </w:r>
    </w:p>
    <w:p w:rsidR="001413E6" w:rsidRDefault="007A0D0C">
      <w:pPr>
        <w:pStyle w:val="ConsPlusNormal1"/>
        <w:spacing w:before="200"/>
        <w:ind w:firstLine="540"/>
        <w:jc w:val="both"/>
      </w:pPr>
      <w:hyperlink r:id="rId20" w:tooltip="Приказ Судебного департамента при Верховном Суде РФ от 06.03.2015 N 58 (ред. от 27.03.2024) &quot;Об утверждении Положения об Управлении по вопросам противодействия коррупции Судебного департамента при Верховном Суде Российской Федерации&quot; {КонсультантПлюс}">
        <w:r w:rsidR="00230FA8">
          <w:rPr>
            <w:color w:val="0000FF"/>
          </w:rPr>
          <w:t>положение</w:t>
        </w:r>
      </w:hyperlink>
      <w:r w:rsidR="00230FA8">
        <w:t xml:space="preserve"> об Управлении по вопросам противодействия коррупции;</w:t>
      </w:r>
    </w:p>
    <w:p w:rsidR="001413E6" w:rsidRDefault="007A0D0C">
      <w:pPr>
        <w:pStyle w:val="ConsPlusNormal1"/>
        <w:spacing w:before="200"/>
        <w:ind w:firstLine="540"/>
        <w:jc w:val="both"/>
      </w:pPr>
      <w:hyperlink r:id="rId21" w:tooltip="Приказ Судебного департамента при Верховном Суде РФ от 16.12.2015 N 378 &quot;Об утверждении Порядка сообщения лицом, замещающим государственную должность в Судебном департаменте при Верховном Суде Российской Федерации, лицами, замещающими должности федеральной гос">
        <w:proofErr w:type="gramStart"/>
        <w:r w:rsidR="00230FA8">
          <w:rPr>
            <w:color w:val="0000FF"/>
          </w:rPr>
          <w:t>порядок</w:t>
        </w:r>
      </w:hyperlink>
      <w:r w:rsidR="00230FA8">
        <w:t xml:space="preserve"> сообщения лицом, замещающим государственную должность в Судебном департаменте при Верховном Суде Российской Федерации, лицами, замещающими должности федеральной государственной гражданской службы в Судебном департаменте при Верховном Суде Российской Федерации, а также работниками организации, созданной для выполнения задач, поставленных перед Судебным департаментом при Верховном Суде Российской Федерации, о получении подарка в связи с протокольными мероприятиями, служебными командировками и другими официальными мероприятиями</w:t>
      </w:r>
      <w:proofErr w:type="gramEnd"/>
      <w:r w:rsidR="00230FA8">
        <w:t xml:space="preserve">, </w:t>
      </w:r>
      <w:proofErr w:type="gramStart"/>
      <w:r w:rsidR="00230FA8">
        <w:t>участие</w:t>
      </w:r>
      <w:proofErr w:type="gramEnd"/>
      <w:r w:rsidR="00230FA8">
        <w:t xml:space="preserve"> в которых связано с их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1413E6" w:rsidRDefault="00230FA8">
      <w:pPr>
        <w:pStyle w:val="ConsPlusNormal1"/>
        <w:spacing w:before="200"/>
        <w:ind w:firstLine="540"/>
        <w:jc w:val="both"/>
      </w:pPr>
      <w:proofErr w:type="gramStart"/>
      <w:r>
        <w:t xml:space="preserve">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 управлений Судебного департамента в субъектах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w:t>
      </w:r>
      <w:r>
        <w:lastRenderedPageBreak/>
        <w:t>реализации (выкупа) и зачисления средств, вырученных от его реализации;</w:t>
      </w:r>
      <w:proofErr w:type="gramEnd"/>
    </w:p>
    <w:p w:rsidR="001413E6" w:rsidRDefault="00230FA8">
      <w:pPr>
        <w:pStyle w:val="ConsPlusNormal1"/>
        <w:spacing w:before="200"/>
        <w:ind w:firstLine="540"/>
        <w:jc w:val="both"/>
      </w:pPr>
      <w:r>
        <w:t>порядок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1413E6" w:rsidRDefault="007A0D0C">
      <w:pPr>
        <w:pStyle w:val="ConsPlusNormal1"/>
        <w:spacing w:before="200"/>
        <w:ind w:firstLine="540"/>
        <w:jc w:val="both"/>
      </w:pPr>
      <w:hyperlink r:id="rId22" w:tooltip="Приказ Судебного департамента при Верховном Суде РФ от 25.05.2015 N 136 &quot;Об утверждении перечня должностей федеральной государственной гражданской службы в системе Судебного департамента при Верховном Суде Российской Федерации, при замещении которых федеральны">
        <w:r w:rsidR="00230FA8">
          <w:rPr>
            <w:color w:val="0000FF"/>
          </w:rPr>
          <w:t>перечень</w:t>
        </w:r>
      </w:hyperlink>
      <w:r w:rsidR="00230FA8">
        <w:t xml:space="preserve"> должностей федеральной государственной гражданской службы в системе Судебного департамента при Верховном Суде Российской Федерации, при замещении которых федеральным государственным гражданским служащим запрещено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413E6" w:rsidRDefault="007A0D0C">
      <w:pPr>
        <w:pStyle w:val="ConsPlusNormal1"/>
        <w:spacing w:before="200"/>
        <w:ind w:firstLine="540"/>
        <w:jc w:val="both"/>
      </w:pPr>
      <w:hyperlink r:id="rId23" w:tooltip="Приказ Судебного департамента при Верховном Суде РФ от 16.03.2011 N 49 (ред. от 06.09.2017) &quot;Об утверждении Кодекса этики и служебного поведения федеральных государственных гражданских служащих Судебного департамента при Верховном Суде Российской Федерации&quot; {К">
        <w:r w:rsidR="00230FA8">
          <w:rPr>
            <w:color w:val="0000FF"/>
          </w:rPr>
          <w:t>кодекс</w:t>
        </w:r>
      </w:hyperlink>
      <w:r w:rsidR="00230FA8">
        <w:t xml:space="preserve"> этики и служебного поведения федеральных государственных гражданских служащих Судебного департамента при Верховном Суде Российской Федерации;</w:t>
      </w:r>
    </w:p>
    <w:p w:rsidR="001413E6" w:rsidRDefault="007A0D0C">
      <w:pPr>
        <w:pStyle w:val="ConsPlusNormal1"/>
        <w:spacing w:before="200"/>
        <w:ind w:firstLine="540"/>
        <w:jc w:val="both"/>
      </w:pPr>
      <w:hyperlink r:id="rId24" w:tooltip="Приказ Судебного департамента при Верховном Суде РФ от 26.04.2011 N 79 (ред. от 10.09.2018) &quot;Об утверждении Типового кодекса этики и служебного поведения федеральных государственных гражданских служащих аппаратов федеральных судов общей юрисдикции, федеральных">
        <w:r w:rsidR="00230FA8">
          <w:rPr>
            <w:color w:val="0000FF"/>
          </w:rPr>
          <w:t>кодекс</w:t>
        </w:r>
      </w:hyperlink>
      <w:r w:rsidR="00230FA8">
        <w:t xml:space="preserve">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утвержденный приказом Судебного департамента при Верховном Суде Российской Федерации;</w:t>
      </w:r>
    </w:p>
    <w:p w:rsidR="001413E6" w:rsidRDefault="007A0D0C">
      <w:pPr>
        <w:pStyle w:val="ConsPlusNormal1"/>
        <w:spacing w:before="200"/>
        <w:ind w:firstLine="540"/>
        <w:jc w:val="both"/>
      </w:pPr>
      <w:hyperlink r:id="rId25" w:tooltip="&quot;Кодекс судейской этики&quot; (утв. VIII Всероссийским съездом судей 19.12.2012) (ред. от 01.12.2022) {КонсультантПлюс}">
        <w:r w:rsidR="00230FA8">
          <w:rPr>
            <w:color w:val="0000FF"/>
          </w:rPr>
          <w:t>кодекс</w:t>
        </w:r>
      </w:hyperlink>
      <w:r w:rsidR="00230FA8">
        <w:t xml:space="preserve"> судейской этики;</w:t>
      </w:r>
    </w:p>
    <w:p w:rsidR="001413E6" w:rsidRDefault="00230FA8">
      <w:pPr>
        <w:pStyle w:val="ConsPlusNormal1"/>
        <w:spacing w:before="200"/>
        <w:ind w:firstLine="540"/>
        <w:jc w:val="both"/>
      </w:pPr>
      <w:r>
        <w:t>иные нормативные акты по вопросам противодействия коррупции, размещение которых будет признано целесообразным.</w:t>
      </w:r>
    </w:p>
    <w:p w:rsidR="001413E6" w:rsidRDefault="00230FA8">
      <w:pPr>
        <w:pStyle w:val="ConsPlusNormal1"/>
        <w:spacing w:before="200"/>
        <w:ind w:firstLine="540"/>
        <w:jc w:val="both"/>
      </w:pPr>
      <w:r>
        <w:t xml:space="preserve">9. </w:t>
      </w:r>
      <w:proofErr w:type="gramStart"/>
      <w:r>
        <w:t xml:space="preserve">Нормативные правовые и иные акты в сфере противодействия коррупции (далее - нормативные и иные акты), указанные в </w:t>
      </w:r>
      <w:hyperlink w:anchor="P64" w:tooltip="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 который включает:">
        <w:r>
          <w:rPr>
            <w:color w:val="0000FF"/>
          </w:rPr>
          <w:t>подпункте "б" пункта 8</w:t>
        </w:r>
      </w:hyperlink>
      <w:r>
        <w:t xml:space="preserve"> настоящего Положения, размещаются в виде текста в формате (в одном или нескольких из следующих форматов:</w:t>
      </w:r>
      <w:proofErr w:type="gramEnd"/>
      <w:r>
        <w:t xml:space="preserve"> </w:t>
      </w:r>
      <w:proofErr w:type="gramStart"/>
      <w:r>
        <w:t xml:space="preserve">.DOC, .DOCX, .RTF, .PDF), обеспечивающем возможность поиска и копирования фрагментов текста средствами </w:t>
      </w:r>
      <w:proofErr w:type="spellStart"/>
      <w:r>
        <w:t>веб-обозревателя</w:t>
      </w:r>
      <w:proofErr w:type="spellEnd"/>
      <w:r>
        <w:t xml:space="preserve"> ("гипертекстовый формат").</w:t>
      </w:r>
      <w:proofErr w:type="gramEnd"/>
      <w:r>
        <w:t xml:space="preserve"> Нормативные и иные акты могут дополнительно размещаться в графическом формате в виде графических образов их оригиналов ("графический формат").</w:t>
      </w:r>
    </w:p>
    <w:p w:rsidR="001413E6" w:rsidRDefault="00230FA8">
      <w:pPr>
        <w:pStyle w:val="ConsPlusNormal1"/>
        <w:spacing w:before="200"/>
        <w:ind w:firstLine="540"/>
        <w:jc w:val="both"/>
      </w:pPr>
      <w:r>
        <w:t>Размещение нормативных и иных актов в форматах, не предусмотренных настоящим пунктом Положения, а также в виде сканированных документов, требующих дополнительного распознавания, не допускается.</w:t>
      </w:r>
    </w:p>
    <w:p w:rsidR="001413E6" w:rsidRDefault="00230FA8">
      <w:pPr>
        <w:pStyle w:val="ConsPlusNormal1"/>
        <w:spacing w:before="200"/>
        <w:ind w:firstLine="540"/>
        <w:jc w:val="both"/>
      </w:pPr>
      <w:r>
        <w:t>Гиперссылки нормативных и иных актов должны содержать полные реквизиты акта, в том числе наименование органа, принявшего акт, дату принятия, номер, название, а также дату и номер регистрации в Минюсте России (при наличии).</w:t>
      </w:r>
    </w:p>
    <w:p w:rsidR="001413E6" w:rsidRDefault="00230FA8">
      <w:pPr>
        <w:pStyle w:val="ConsPlusNormal1"/>
        <w:spacing w:before="200"/>
        <w:ind w:firstLine="540"/>
        <w:jc w:val="both"/>
      </w:pPr>
      <w:r>
        <w:t>Нормативные и иные акты должны размещаться в действующей редакции.</w:t>
      </w:r>
    </w:p>
    <w:p w:rsidR="001413E6" w:rsidRDefault="00230FA8">
      <w:pPr>
        <w:pStyle w:val="ConsPlusNormal1"/>
        <w:spacing w:before="200"/>
        <w:ind w:firstLine="540"/>
        <w:jc w:val="both"/>
      </w:pPr>
      <w:r>
        <w:t>10. Подраздел "</w:t>
      </w:r>
      <w:proofErr w:type="spellStart"/>
      <w:r>
        <w:t>Антикоррупционная</w:t>
      </w:r>
      <w:proofErr w:type="spellEnd"/>
      <w:r>
        <w:t xml:space="preserve"> экспертиза" содержит гиперссылку, перекрестную с гиперссылкой, при переходе по которой осуществляется доступ к официальному сайту, созданному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w:t>
      </w:r>
      <w:hyperlink r:id="rId26">
        <w:r>
          <w:rPr>
            <w:color w:val="0000FF"/>
          </w:rPr>
          <w:t>www.regulation.gov.ru</w:t>
        </w:r>
      </w:hyperlink>
      <w:r>
        <w:t>).</w:t>
      </w:r>
    </w:p>
    <w:p w:rsidR="001413E6" w:rsidRDefault="00230FA8">
      <w:pPr>
        <w:pStyle w:val="ConsPlusNormal1"/>
        <w:spacing w:before="200"/>
        <w:ind w:firstLine="540"/>
        <w:jc w:val="both"/>
      </w:pPr>
      <w:r>
        <w:t>11. Подраздел "Методические материалы" содержит методические рекомендации, обзоры, иные документы методического характера по вопросам противодействия коррупции.</w:t>
      </w:r>
    </w:p>
    <w:p w:rsidR="001413E6" w:rsidRDefault="00230FA8">
      <w:pPr>
        <w:pStyle w:val="ConsPlusNormal1"/>
        <w:spacing w:before="200"/>
        <w:ind w:firstLine="540"/>
        <w:jc w:val="both"/>
      </w:pPr>
      <w:proofErr w:type="gramStart"/>
      <w:r>
        <w:t>В данном подразделе размещаются как методические материалы по вопросам противодействия коррупции, разработанные Судебным департаментом, так и гиперссылки для последовательного перехода к методическим материалам, одобренным президиумом Совета при Президенте Российской Федерации по противодействию коррупции, методическим рекомендациям, обзорам, разъяснениям и иным документам, в том числе подготовленным Министерством труда и социальной защиты Российской Федерации, размещенным на сайте Минтруда России (https://rosmintrud.ru/ministry</w:t>
      </w:r>
      <w:proofErr w:type="gramEnd"/>
      <w:r>
        <w:t>/</w:t>
      </w:r>
      <w:proofErr w:type="gramStart"/>
      <w:r>
        <w:t xml:space="preserve">programms/anticorruption), а также на </w:t>
      </w:r>
      <w:r>
        <w:lastRenderedPageBreak/>
        <w:t>специализированном информационно-методическом ресурсе по вопросам противодействия коррупции на базе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7">
        <w:r>
          <w:rPr>
            <w:color w:val="0000FF"/>
          </w:rPr>
          <w:t>https://gossluzhba.gov.ru/anticorruption</w:t>
        </w:r>
      </w:hyperlink>
      <w:r>
        <w:t>).</w:t>
      </w:r>
      <w:proofErr w:type="gramEnd"/>
    </w:p>
    <w:p w:rsidR="001413E6" w:rsidRDefault="00230FA8">
      <w:pPr>
        <w:pStyle w:val="ConsPlusNormal1"/>
        <w:spacing w:before="200"/>
        <w:ind w:firstLine="540"/>
        <w:jc w:val="both"/>
      </w:pPr>
      <w:proofErr w:type="gramStart"/>
      <w:r>
        <w:t>Методические рекомендации, обзоры, иные документы методического характера по вопросам противодействия коррупции, указанные в настоящем пункте, размещаются в виде текста в формате (в одном или нескольких из следующих форматов:</w:t>
      </w:r>
      <w:proofErr w:type="gramEnd"/>
      <w:r>
        <w:t xml:space="preserve"> </w:t>
      </w:r>
      <w:proofErr w:type="gramStart"/>
      <w:r>
        <w:t>.DOC, .DOCX, .RTF, .PDF, .PPT, .PPTX), обеспечивающем</w:t>
      </w:r>
      <w:proofErr w:type="gramEnd"/>
      <w:r>
        <w:t xml:space="preserve"> возможность поиска и копирования фрагментов текста средствами </w:t>
      </w:r>
      <w:proofErr w:type="spellStart"/>
      <w:r>
        <w:t>веб-обозревателя</w:t>
      </w:r>
      <w:proofErr w:type="spellEnd"/>
      <w:r>
        <w:t xml:space="preserve"> ("гипертекстовый формат"). Размещение в иных форматах, а также в виде сканированных документов, требующих дополнительного распознавания, не допускается.</w:t>
      </w:r>
    </w:p>
    <w:p w:rsidR="001413E6" w:rsidRDefault="00230FA8">
      <w:pPr>
        <w:pStyle w:val="ConsPlusNormal1"/>
        <w:spacing w:before="200"/>
        <w:ind w:firstLine="540"/>
        <w:jc w:val="both"/>
      </w:pPr>
      <w:r>
        <w:t>12. Подраздел "Формы документов, связанных с противодействием коррупции, для заполнения" обеспечивает доступ к списку гиперссылок форм обращений, уведомлений, заявлений, справки о доходах, расходах, об имуществе и обязательствах имущественного характера, заполняемых в рамках реализации законодательства о противодействии коррупции.</w:t>
      </w:r>
    </w:p>
    <w:p w:rsidR="001413E6" w:rsidRDefault="00230FA8">
      <w:pPr>
        <w:pStyle w:val="ConsPlusNormal1"/>
        <w:spacing w:before="200"/>
        <w:ind w:firstLine="540"/>
        <w:jc w:val="both"/>
      </w:pPr>
      <w:r>
        <w:t>Список гиперссылок данного раздела обеспечивает доступ к таким формам, как:</w:t>
      </w:r>
    </w:p>
    <w:p w:rsidR="001413E6" w:rsidRDefault="00230FA8">
      <w:pPr>
        <w:pStyle w:val="ConsPlusNormal1"/>
        <w:spacing w:before="200"/>
        <w:ind w:firstLine="540"/>
        <w:jc w:val="both"/>
      </w:pPr>
      <w:r>
        <w:t>а) обращение гражданина, юридического лица по фактам коррупционных правонарушений;</w:t>
      </w:r>
    </w:p>
    <w:p w:rsidR="001413E6" w:rsidRDefault="00230FA8">
      <w:pPr>
        <w:pStyle w:val="ConsPlusNormal1"/>
        <w:spacing w:before="200"/>
        <w:ind w:firstLine="540"/>
        <w:jc w:val="both"/>
      </w:pPr>
      <w:proofErr w:type="gramStart"/>
      <w:r>
        <w:t xml:space="preserve">б) обращение гражданина, замещавшего в системе Судебного департамента при Верховном Суде Российской Федерации должность федеральной государственной гражданской службы, включенную в </w:t>
      </w:r>
      <w:hyperlink r:id="rId28" w:tooltip="Приказ Судебного департамента при Верховном Суде РФ от 26.12.2017 N 227 (ред. от 23.12.2024) &quot;Об утверждении перечня должностей федеральной государственной гражданской службы Судебного департамента при Верховном Суде Российской Федерации, при замещении которых">
        <w:r>
          <w:rPr>
            <w:color w:val="0000FF"/>
          </w:rPr>
          <w:t>перечень</w:t>
        </w:r>
      </w:hyperlink>
      <w:r>
        <w:t xml:space="preserve"> должностей федеральной государственной гражданской службы Судебного департамента при Верховном Суде Российской Федерации, при замещении которых федеральные государственные гражданские служащие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w:t>
      </w:r>
      <w:proofErr w:type="gramEnd"/>
      <w:r>
        <w:t xml:space="preserve"> </w:t>
      </w:r>
      <w:proofErr w:type="gramStart"/>
      <w:r>
        <w:t>и обязательствах имущественного характера своих супруги (супруга) и несовершеннолетних детей,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службы;</w:t>
      </w:r>
      <w:proofErr w:type="gramEnd"/>
    </w:p>
    <w:p w:rsidR="001413E6" w:rsidRDefault="00230FA8">
      <w:pPr>
        <w:pStyle w:val="ConsPlusNormal1"/>
        <w:spacing w:before="200"/>
        <w:ind w:firstLine="540"/>
        <w:jc w:val="both"/>
      </w:pPr>
      <w:r>
        <w:t>в) уведомление представителя нанимателя (работодателя) о намерении выполнять иную оплачиваемую работу;</w:t>
      </w:r>
    </w:p>
    <w:p w:rsidR="001413E6" w:rsidRDefault="00230FA8">
      <w:pPr>
        <w:pStyle w:val="ConsPlusNormal1"/>
        <w:spacing w:before="200"/>
        <w:ind w:firstLine="540"/>
        <w:jc w:val="both"/>
      </w:pPr>
      <w:r>
        <w:t>г) уведомление представителя нанимателя о фактах обращения в целях склонения служащего к совершению коррупционных правонарушений;</w:t>
      </w:r>
    </w:p>
    <w:p w:rsidR="001413E6" w:rsidRDefault="00230FA8">
      <w:pPr>
        <w:pStyle w:val="ConsPlusNormal1"/>
        <w:spacing w:before="200"/>
        <w:ind w:firstLine="540"/>
        <w:jc w:val="both"/>
      </w:pPr>
      <w:proofErr w:type="spellStart"/>
      <w:r>
        <w:t>д</w:t>
      </w:r>
      <w:proofErr w:type="spellEnd"/>
      <w:r>
        <w:t>) уведомление представителя нанимателя (работодателя) и своего непосредственного начальника о возникшем конфликте интересов или о возможности его возникновения;</w:t>
      </w:r>
    </w:p>
    <w:p w:rsidR="001413E6" w:rsidRDefault="00230FA8">
      <w:pPr>
        <w:pStyle w:val="ConsPlusNormal1"/>
        <w:spacing w:before="200"/>
        <w:ind w:firstLine="540"/>
        <w:jc w:val="both"/>
      </w:pPr>
      <w:r>
        <w:t>е) заявление федерального государственного гражданского служащего (работника)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1413E6" w:rsidRDefault="00230FA8">
      <w:pPr>
        <w:pStyle w:val="ConsPlusNormal1"/>
        <w:spacing w:before="200"/>
        <w:ind w:firstLine="540"/>
        <w:jc w:val="both"/>
      </w:pPr>
      <w:r>
        <w:t>ж) справка о доходах, расходах, об имуществе и обязательствах имущественного характера;</w:t>
      </w:r>
    </w:p>
    <w:p w:rsidR="001413E6" w:rsidRDefault="00230FA8">
      <w:pPr>
        <w:pStyle w:val="ConsPlusNormal1"/>
        <w:spacing w:before="200"/>
        <w:ind w:firstLine="540"/>
        <w:jc w:val="both"/>
      </w:pPr>
      <w:proofErr w:type="spellStart"/>
      <w:r>
        <w:t>з</w:t>
      </w:r>
      <w:proofErr w:type="spellEnd"/>
      <w:r>
        <w:t>) уведомление о получении подарка;</w:t>
      </w:r>
    </w:p>
    <w:p w:rsidR="001413E6" w:rsidRDefault="00230FA8">
      <w:pPr>
        <w:pStyle w:val="ConsPlusNormal1"/>
        <w:spacing w:before="200"/>
        <w:ind w:firstLine="540"/>
        <w:jc w:val="both"/>
      </w:pPr>
      <w:r>
        <w:t>и) заявление о выкупе подарка;</w:t>
      </w:r>
    </w:p>
    <w:p w:rsidR="001413E6" w:rsidRDefault="00230FA8">
      <w:pPr>
        <w:pStyle w:val="ConsPlusNormal1"/>
        <w:spacing w:before="200"/>
        <w:ind w:firstLine="540"/>
        <w:jc w:val="both"/>
      </w:pPr>
      <w:r>
        <w:t>к) иные формы документов, связанные с противодействием коррупции, для заполнения, размещение которых будет признано целесообразным.</w:t>
      </w:r>
    </w:p>
    <w:p w:rsidR="001413E6" w:rsidRDefault="00230FA8">
      <w:pPr>
        <w:pStyle w:val="ConsPlusNormal1"/>
        <w:spacing w:before="200"/>
        <w:ind w:firstLine="540"/>
        <w:jc w:val="both"/>
      </w:pPr>
      <w:r>
        <w:t xml:space="preserve">Также данный подраздел должен содержать гиперссылку, перекрестную с гиперссылкой, при переходе по которой осуществляется доступ к специальному программному обеспечению "Справки БК", размещенному на официальном сайте Президента Российской Федерации или на официальном сайте </w:t>
      </w:r>
      <w:r>
        <w:lastRenderedPageBreak/>
        <w:t>государственной информационной системы в области государственной службы в информационно-телекоммуникационной сети "Интернет".</w:t>
      </w:r>
    </w:p>
    <w:p w:rsidR="001413E6" w:rsidRDefault="00230FA8">
      <w:pPr>
        <w:pStyle w:val="ConsPlusNormal1"/>
        <w:spacing w:before="200"/>
        <w:ind w:firstLine="540"/>
        <w:jc w:val="both"/>
      </w:pPr>
      <w:r>
        <w:t>13. Формы документов, связанных с противодействием коррупции, для заполнения размещаются в виде электронной формы с возможностью заполнения соответствующих полей и последующей выгрузки в файл в одном или нескольких из следующих форматов: .DOC, .DOCX, .RTF, .PDF или в виде приложенных файлов в одном или нескольких из следующих форматов: .DOC, .DOCX, .RTF, .PDF. Размещение в иных форматах, а также в виде сканированных документов, требующих дополнительного распознавания, не допускается.</w:t>
      </w:r>
    </w:p>
    <w:p w:rsidR="001413E6" w:rsidRDefault="00230FA8">
      <w:pPr>
        <w:pStyle w:val="ConsPlusNormal1"/>
        <w:spacing w:before="200"/>
        <w:ind w:firstLine="540"/>
        <w:jc w:val="both"/>
      </w:pPr>
      <w:r>
        <w:t xml:space="preserve">14. </w:t>
      </w:r>
      <w:proofErr w:type="gramStart"/>
      <w:r>
        <w:t xml:space="preserve">Подраздел "Сведения о доходах, расходах, об имуществе и обязательствах имущественного характера" обеспечивает доступ к сведениям о доходах, расходах, об имуществе и обязательствах имущественного характера, предусмотренным </w:t>
      </w:r>
      <w:hyperlink r:id="rId29" w:tooltip="Приказ Судебного департамента при Верховном Суде РФ от 05.11.2015 N 343 &quot;Об утверждении Порядка размещения сведений о доходах, расходах, об имуществе и обязательствах имущественного характера федеральных государственных гражданских служащих Судебного департаме">
        <w:r>
          <w:rPr>
            <w:color w:val="0000FF"/>
          </w:rPr>
          <w:t>порядком</w:t>
        </w:r>
      </w:hyperlink>
      <w:r>
        <w:t xml:space="preserve"> размещения сведений о доходах, расходах, об имуществе и обязательствах имущественного характера федеральных государственных гражданских служащих Судебного департамента и членов их семей на официальном сайте Судебного департамента и предоставления этих сведений общероссийским средствам массовой информации</w:t>
      </w:r>
      <w:proofErr w:type="gramEnd"/>
      <w:r>
        <w:t xml:space="preserve"> для опубликования.</w:t>
      </w:r>
    </w:p>
    <w:p w:rsidR="001413E6" w:rsidRDefault="00230FA8">
      <w:pPr>
        <w:pStyle w:val="ConsPlusNormal1"/>
        <w:spacing w:before="200"/>
        <w:ind w:firstLine="540"/>
        <w:jc w:val="both"/>
      </w:pPr>
      <w:r>
        <w:t>15. Сведения о доходах, расходах, об имуществе и обязательствах имущественного характера размещаются в течение 14 рабочих дней со дня истечения срока, установленного для их подачи:</w:t>
      </w:r>
    </w:p>
    <w:p w:rsidR="001413E6" w:rsidRDefault="00230FA8">
      <w:pPr>
        <w:pStyle w:val="ConsPlusNormal1"/>
        <w:spacing w:before="200"/>
        <w:ind w:firstLine="540"/>
        <w:jc w:val="both"/>
      </w:pPr>
      <w:r>
        <w:t>а) без ограничения доступа к ним третьих лиц;</w:t>
      </w:r>
    </w:p>
    <w:p w:rsidR="001413E6" w:rsidRDefault="00230FA8">
      <w:pPr>
        <w:pStyle w:val="ConsPlusNormal1"/>
        <w:spacing w:before="200"/>
        <w:ind w:firstLine="540"/>
        <w:jc w:val="both"/>
      </w:pPr>
      <w:r>
        <w:t xml:space="preserve">б) в табличной форме согласно </w:t>
      </w:r>
      <w:hyperlink w:anchor="P143" w:tooltip="Сведения">
        <w:r>
          <w:rPr>
            <w:color w:val="0000FF"/>
          </w:rPr>
          <w:t>приложению</w:t>
        </w:r>
      </w:hyperlink>
      <w:r>
        <w:t xml:space="preserve"> к настоящему Положению,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поиска по тексту файла и копирования фрагментов текста).</w:t>
      </w:r>
    </w:p>
    <w:p w:rsidR="001413E6" w:rsidRDefault="00230FA8">
      <w:pPr>
        <w:pStyle w:val="ConsPlusNormal1"/>
        <w:spacing w:before="200"/>
        <w:ind w:firstLine="540"/>
        <w:jc w:val="both"/>
      </w:pPr>
      <w:r>
        <w:t>16. Сведения о доходах, расходах, об имуществе и обязательствах имущественного характера за соответствующий отчетный период размещаются в отдельных файлах в виде таблиц сгруппированных следующим образом:</w:t>
      </w:r>
    </w:p>
    <w:p w:rsidR="001413E6" w:rsidRDefault="00230FA8">
      <w:pPr>
        <w:pStyle w:val="ConsPlusNormal1"/>
        <w:spacing w:before="200"/>
        <w:ind w:firstLine="540"/>
        <w:jc w:val="both"/>
      </w:pPr>
      <w:r>
        <w:t>сведения о доходах, расходах, об имуществе и обязательствах имущественного характера федеральных государственных гражданских служащих Судебного департамента при Верховном Суде Российской Федерации;</w:t>
      </w:r>
    </w:p>
    <w:p w:rsidR="001413E6" w:rsidRDefault="00230FA8">
      <w:pPr>
        <w:pStyle w:val="ConsPlusNormal1"/>
        <w:spacing w:before="200"/>
        <w:ind w:firstLine="540"/>
        <w:jc w:val="both"/>
      </w:pPr>
      <w:r>
        <w:t>сведения о доходах, расходах, об имуществе и обязательствах имущественного характера работников учреждений, созданных для выполнения задач, поставленных перед Судебным департаментом;</w:t>
      </w:r>
    </w:p>
    <w:p w:rsidR="001413E6" w:rsidRDefault="00230FA8">
      <w:pPr>
        <w:pStyle w:val="ConsPlusNormal1"/>
        <w:spacing w:before="200"/>
        <w:ind w:firstLine="540"/>
        <w:jc w:val="both"/>
      </w:pPr>
      <w:r>
        <w:t>сведения о доходах, расходах, об имуществе и обязательствах имущественного характера федеральных государственных гражданских служащих управлений Судебного департамента в субъектах Российской Федерации (включающие файлы по каждому управлению Судебного департамента в субъекте Российской Федерации в отдельности).</w:t>
      </w:r>
    </w:p>
    <w:p w:rsidR="001413E6" w:rsidRDefault="00230FA8">
      <w:pPr>
        <w:pStyle w:val="ConsPlusNormal1"/>
        <w:spacing w:before="200"/>
        <w:ind w:firstLine="540"/>
        <w:jc w:val="both"/>
      </w:pPr>
      <w:r>
        <w:t>17. Не допускается:</w:t>
      </w:r>
    </w:p>
    <w:p w:rsidR="001413E6" w:rsidRDefault="00230FA8">
      <w:pPr>
        <w:pStyle w:val="ConsPlusNormal1"/>
        <w:spacing w:before="200"/>
        <w:ind w:firstLine="540"/>
        <w:jc w:val="both"/>
      </w:pPr>
      <w:r>
        <w:t>а) размещение на сайтах заархивированных сведений (формат .</w:t>
      </w:r>
      <w:proofErr w:type="spellStart"/>
      <w:r>
        <w:t>rar</w:t>
      </w:r>
      <w:proofErr w:type="spellEnd"/>
      <w:r>
        <w:t>, .</w:t>
      </w:r>
      <w:proofErr w:type="spellStart"/>
      <w:r>
        <w:t>zip</w:t>
      </w:r>
      <w:proofErr w:type="spellEnd"/>
      <w:r>
        <w:t>), сканированных документов;</w:t>
      </w:r>
    </w:p>
    <w:p w:rsidR="001413E6" w:rsidRDefault="00230FA8">
      <w:pPr>
        <w:pStyle w:val="ConsPlusNormal1"/>
        <w:spacing w:before="200"/>
        <w:ind w:firstLine="540"/>
        <w:jc w:val="both"/>
      </w:pPr>
      <w:r>
        <w:t>б) размещение в разных форматах на сайтах сведений о доходах, расходах, об имуществе и обязательствах имущественного характера за предыдущий трехлетний период;</w:t>
      </w:r>
    </w:p>
    <w:p w:rsidR="001413E6" w:rsidRDefault="00230FA8">
      <w:pPr>
        <w:pStyle w:val="ConsPlusNormal1"/>
        <w:spacing w:before="200"/>
        <w:ind w:firstLine="540"/>
        <w:jc w:val="both"/>
      </w:pPr>
      <w:r>
        <w:t>в) использование на сайтах форматов, требующих дополнительного распознавания;</w:t>
      </w:r>
    </w:p>
    <w:p w:rsidR="001413E6" w:rsidRDefault="00230FA8">
      <w:pPr>
        <w:pStyle w:val="ConsPlusNormal1"/>
        <w:spacing w:before="200"/>
        <w:ind w:firstLine="540"/>
        <w:jc w:val="both"/>
      </w:pPr>
      <w:r>
        <w:t>г) установление кодов безопасности для доступа к сведениям о доходах, расходах, об имуществе и обязательствах имущественного характера;</w:t>
      </w:r>
    </w:p>
    <w:p w:rsidR="001413E6" w:rsidRDefault="00230FA8">
      <w:pPr>
        <w:pStyle w:val="ConsPlusNormal1"/>
        <w:spacing w:before="200"/>
        <w:ind w:firstLine="540"/>
        <w:jc w:val="both"/>
      </w:pPr>
      <w:proofErr w:type="spellStart"/>
      <w:r>
        <w:t>д</w:t>
      </w:r>
      <w:proofErr w:type="spellEnd"/>
      <w:r>
        <w:t>) запрашивание фамилии и инициалов лица, замещающего должность федеральной государственной гражданской службы Российской Федерации (работника), фамилии и инициалов, должности служащего для предоставления доступа к размещенным о нем сведениям, запрашивание любых сведений у лица, осуществляющего доступ к размещенным сведениям.</w:t>
      </w:r>
    </w:p>
    <w:p w:rsidR="001413E6" w:rsidRDefault="00230FA8">
      <w:pPr>
        <w:pStyle w:val="ConsPlusNormal1"/>
        <w:spacing w:before="200"/>
        <w:ind w:firstLine="540"/>
        <w:jc w:val="both"/>
      </w:pPr>
      <w:r>
        <w:lastRenderedPageBreak/>
        <w:t>18. Размещенные на сайтах сведения о доходах, расходах, об имуществе и обязательствах имущественного характера, в том числе за предшествующие годы, находятся в открытом доступе и не подлежат удалению.</w:t>
      </w:r>
    </w:p>
    <w:p w:rsidR="001413E6" w:rsidRDefault="00230FA8">
      <w:pPr>
        <w:pStyle w:val="ConsPlusNormal1"/>
        <w:spacing w:before="200"/>
        <w:ind w:firstLine="540"/>
        <w:jc w:val="both"/>
      </w:pPr>
      <w:r>
        <w:t xml:space="preserve">19. </w:t>
      </w:r>
      <w:proofErr w:type="gramStart"/>
      <w:r>
        <w:t>При представлении лицом, замещающим должность федеральной государственной гражданской службы Российской Федерации или должность, замещаемую на основании трудового договора в учреждении, созданном для выполнения задач, поставленных перед Судебным департаментом при Верховном Суде Российской Федерации, уточненных сведений о доходах, об имуществе и обязательствах имущественного характера соответствующие изменения вносятся в размещенные на сайте сведения о доходах, расходах, об имуществе и обязательствах имущественного характера</w:t>
      </w:r>
      <w:proofErr w:type="gramEnd"/>
      <w:r>
        <w:t xml:space="preserve"> не позднее 14 рабочих дней со дня истечения срока, установленного для представления уточненных сведений.</w:t>
      </w:r>
    </w:p>
    <w:p w:rsidR="001413E6" w:rsidRDefault="00230FA8">
      <w:pPr>
        <w:pStyle w:val="ConsPlusNormal1"/>
        <w:spacing w:before="200"/>
        <w:ind w:firstLine="540"/>
        <w:jc w:val="both"/>
      </w:pPr>
      <w:r>
        <w:t xml:space="preserve">20. </w:t>
      </w:r>
      <w:proofErr w:type="gramStart"/>
      <w:r>
        <w:t>Подраздел "Комиссия по соблюдению требований к служебному поведению и урегулированию конфликта интересов" обеспечивает доступ к информации о деятельности Комиссии по соблюдению требований к служебному поведению федеральных государственных гражданских служащих Судебного департамента,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осуществляется Судебным департаментом, и работников, замещающих отдельные</w:t>
      </w:r>
      <w:proofErr w:type="gramEnd"/>
      <w:r>
        <w:t xml:space="preserve"> должности на основании трудового договора в организациях, созданных для выполнения задач, поставленных перед Судебным департаментом, и урегулированию конфликта интересов (далее - Комиссия) и в том числе содержит:</w:t>
      </w:r>
    </w:p>
    <w:p w:rsidR="001413E6" w:rsidRDefault="00230FA8">
      <w:pPr>
        <w:pStyle w:val="ConsPlusNormal1"/>
        <w:spacing w:before="200"/>
        <w:ind w:firstLine="540"/>
        <w:jc w:val="both"/>
      </w:pPr>
      <w:r>
        <w:t>а) информацию о составе Комиссии, включая членов Комиссии, обладающих правом совещательного голоса, с указанием фамилии и инициалов, занимаемой должности (для представителей научных организаций и образовательных учреждений среднего, высшего и дополнительного профессионального образования - с указанием также и места работы);</w:t>
      </w:r>
    </w:p>
    <w:p w:rsidR="001413E6" w:rsidRDefault="00230FA8">
      <w:pPr>
        <w:pStyle w:val="ConsPlusNormal1"/>
        <w:spacing w:before="200"/>
        <w:ind w:firstLine="540"/>
        <w:jc w:val="both"/>
      </w:pPr>
      <w:r>
        <w:t>б) положение о Комиссии;</w:t>
      </w:r>
    </w:p>
    <w:p w:rsidR="001413E6" w:rsidRDefault="00230FA8">
      <w:pPr>
        <w:pStyle w:val="ConsPlusNormal1"/>
        <w:spacing w:before="200"/>
        <w:ind w:firstLine="540"/>
        <w:jc w:val="both"/>
      </w:pPr>
      <w:r>
        <w:t>в) сведения о состоявшемся заседании Комиссии, принятых решениях.</w:t>
      </w:r>
    </w:p>
    <w:p w:rsidR="001413E6" w:rsidRDefault="00230FA8">
      <w:pPr>
        <w:pStyle w:val="ConsPlusNormal1"/>
        <w:spacing w:before="200"/>
        <w:ind w:firstLine="540"/>
        <w:jc w:val="both"/>
      </w:pPr>
      <w:r>
        <w:t xml:space="preserve">21. Сведения о составе Комиссии должны размещаться в виде приложенного файла в одном или нескольких из следующих форматов: .DOC, .DOCX, .RTF, .PDF, </w:t>
      </w:r>
      <w:proofErr w:type="gramStart"/>
      <w:r>
        <w:t>обеспечивающем</w:t>
      </w:r>
      <w:proofErr w:type="gramEnd"/>
      <w:r>
        <w:t xml:space="preserve"> возможность поиска и копирования фрагментов текста средствами </w:t>
      </w:r>
      <w:proofErr w:type="spellStart"/>
      <w:r>
        <w:t>веб-обозревателя</w:t>
      </w:r>
      <w:proofErr w:type="spellEnd"/>
      <w:r>
        <w:t xml:space="preserve"> ("гипертекстовый формат").</w:t>
      </w:r>
    </w:p>
    <w:p w:rsidR="001413E6" w:rsidRDefault="00230FA8">
      <w:pPr>
        <w:pStyle w:val="ConsPlusNormal1"/>
        <w:spacing w:before="200"/>
        <w:ind w:firstLine="540"/>
        <w:jc w:val="both"/>
      </w:pPr>
      <w:r>
        <w:t>22. В подразделе "Комиссия по соблюдению требований к служебному поведению и урегулированию конфликта интересов" при размещении сведений о принятых Комиссией решениях указываются:</w:t>
      </w:r>
    </w:p>
    <w:p w:rsidR="001413E6" w:rsidRDefault="00230FA8">
      <w:pPr>
        <w:pStyle w:val="ConsPlusNormal1"/>
        <w:spacing w:before="200"/>
        <w:ind w:firstLine="540"/>
        <w:jc w:val="both"/>
      </w:pPr>
      <w:r>
        <w:t>а) основание для проведения заседания Комиссии;</w:t>
      </w:r>
    </w:p>
    <w:p w:rsidR="001413E6" w:rsidRDefault="00230FA8">
      <w:pPr>
        <w:pStyle w:val="ConsPlusNormal1"/>
        <w:spacing w:before="200"/>
        <w:ind w:firstLine="540"/>
        <w:jc w:val="both"/>
      </w:pPr>
      <w:r>
        <w:t>б) принятое Комиссией решение, в том числе ключевые детали рассмотренного комиссией вопроса.</w:t>
      </w:r>
    </w:p>
    <w:p w:rsidR="001413E6" w:rsidRDefault="00230FA8">
      <w:pPr>
        <w:pStyle w:val="ConsPlusNormal1"/>
        <w:spacing w:before="200"/>
        <w:ind w:firstLine="540"/>
        <w:jc w:val="both"/>
      </w:pPr>
      <w:r>
        <w:t xml:space="preserve">С учетом того, что решения Комиссии могут содержать персональные данные, в соответствии с </w:t>
      </w:r>
      <w:hyperlink r:id="rId30" w:tooltip="Федеральный закон от 27.07.2006 N 152-ФЗ (ред. от 24.06.2025) &quot;О персональных данных&quot; {КонсультантПлюс}">
        <w:r>
          <w:rPr>
            <w:color w:val="0000FF"/>
          </w:rPr>
          <w:t>пунктом 11 части 1 статьи 6</w:t>
        </w:r>
      </w:hyperlink>
      <w:r>
        <w:t xml:space="preserve"> Федерального закона от 27 июля 2006 г. N 152-ФЗ "О персональных данных" опубликование решений Комиссии осуществляется с обезличиванием персональных данных.</w:t>
      </w:r>
    </w:p>
    <w:p w:rsidR="001413E6" w:rsidRDefault="001413E6">
      <w:pPr>
        <w:pStyle w:val="ConsPlusNormal1"/>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1413E6">
        <w:tc>
          <w:tcPr>
            <w:tcW w:w="60" w:type="dxa"/>
            <w:tcBorders>
              <w:top w:val="nil"/>
              <w:left w:val="nil"/>
              <w:bottom w:val="nil"/>
              <w:right w:val="nil"/>
            </w:tcBorders>
            <w:shd w:val="clear" w:color="auto" w:fill="CED3F1"/>
            <w:tcMar>
              <w:top w:w="0" w:type="dxa"/>
              <w:left w:w="0" w:type="dxa"/>
              <w:bottom w:w="0" w:type="dxa"/>
              <w:right w:w="0" w:type="dxa"/>
            </w:tcMar>
          </w:tcPr>
          <w:p w:rsidR="001413E6" w:rsidRDefault="001413E6">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1413E6" w:rsidRDefault="001413E6">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1413E6" w:rsidRDefault="00230FA8">
            <w:pPr>
              <w:pStyle w:val="ConsPlusNormal1"/>
              <w:jc w:val="both"/>
            </w:pPr>
            <w:proofErr w:type="spellStart"/>
            <w:r>
              <w:rPr>
                <w:color w:val="392C69"/>
              </w:rPr>
              <w:t>КонсультантПлюс</w:t>
            </w:r>
            <w:proofErr w:type="spellEnd"/>
            <w:r>
              <w:rPr>
                <w:color w:val="392C69"/>
              </w:rPr>
              <w:t>: примечание.</w:t>
            </w:r>
          </w:p>
          <w:p w:rsidR="001413E6" w:rsidRDefault="00230FA8">
            <w:pPr>
              <w:pStyle w:val="ConsPlusNormal1"/>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413E6" w:rsidRDefault="001413E6">
            <w:pPr>
              <w:pStyle w:val="ConsPlusNormal1"/>
            </w:pPr>
          </w:p>
        </w:tc>
      </w:tr>
    </w:tbl>
    <w:p w:rsidR="001413E6" w:rsidRDefault="00230FA8">
      <w:pPr>
        <w:pStyle w:val="ConsPlusNormal1"/>
        <w:spacing w:before="260"/>
        <w:ind w:firstLine="540"/>
        <w:jc w:val="both"/>
      </w:pPr>
      <w:r>
        <w:t xml:space="preserve">24. Подраздел "Обратная связь для сообщений о фактах коррупции" содержит гиперссылку, перекрестную с гиперссылкой, при переходе по которой осуществляется доступ к подразделу "Обращения граждан", </w:t>
      </w:r>
      <w:proofErr w:type="gramStart"/>
      <w:r>
        <w:t>включающему</w:t>
      </w:r>
      <w:proofErr w:type="gramEnd"/>
      <w:r>
        <w:t xml:space="preserve"> в том числе информацию о:</w:t>
      </w:r>
    </w:p>
    <w:p w:rsidR="001413E6" w:rsidRDefault="00230FA8">
      <w:pPr>
        <w:pStyle w:val="ConsPlusNormal1"/>
        <w:spacing w:before="200"/>
        <w:ind w:firstLine="540"/>
        <w:jc w:val="both"/>
      </w:pPr>
      <w:r>
        <w:t xml:space="preserve">а) нормативном правовом </w:t>
      </w:r>
      <w:proofErr w:type="gramStart"/>
      <w:r>
        <w:t>акте</w:t>
      </w:r>
      <w:proofErr w:type="gramEnd"/>
      <w:r>
        <w:t>, регламентирующем порядок рассмотрения обращений граждан;</w:t>
      </w:r>
    </w:p>
    <w:p w:rsidR="001413E6" w:rsidRDefault="00230FA8">
      <w:pPr>
        <w:pStyle w:val="ConsPlusNormal1"/>
        <w:spacing w:before="200"/>
        <w:ind w:firstLine="540"/>
        <w:jc w:val="both"/>
      </w:pPr>
      <w:proofErr w:type="gramStart"/>
      <w:r>
        <w:t xml:space="preserve">б) способах для граждан и юридических лиц беспрепятственно направлять свои обращения в Судебный департамент при Верховном Суде Российской Федерации (о работе "горячей линии", "телефона </w:t>
      </w:r>
      <w:r>
        <w:lastRenderedPageBreak/>
        <w:t>доверия", отправке почтовых сообщений, форме направления сообщений гражданами и организациями через сайт).</w:t>
      </w:r>
      <w:proofErr w:type="gramEnd"/>
    </w:p>
    <w:p w:rsidR="001413E6" w:rsidRDefault="001413E6">
      <w:pPr>
        <w:pStyle w:val="ConsPlusNormal1"/>
        <w:ind w:firstLine="540"/>
        <w:jc w:val="both"/>
      </w:pPr>
    </w:p>
    <w:p w:rsidR="001413E6" w:rsidRDefault="001413E6">
      <w:pPr>
        <w:pStyle w:val="ConsPlusNormal1"/>
        <w:ind w:firstLine="540"/>
        <w:jc w:val="both"/>
      </w:pPr>
    </w:p>
    <w:p w:rsidR="001413E6" w:rsidRDefault="001413E6">
      <w:pPr>
        <w:pStyle w:val="ConsPlusNormal1"/>
        <w:ind w:firstLine="540"/>
        <w:jc w:val="both"/>
      </w:pPr>
    </w:p>
    <w:p w:rsidR="001413E6" w:rsidRDefault="001413E6">
      <w:pPr>
        <w:pStyle w:val="ConsPlusNormal1"/>
        <w:ind w:firstLine="540"/>
        <w:jc w:val="both"/>
      </w:pPr>
    </w:p>
    <w:p w:rsidR="001413E6" w:rsidRDefault="001413E6">
      <w:pPr>
        <w:pStyle w:val="ConsPlusNormal1"/>
        <w:ind w:firstLine="540"/>
        <w:jc w:val="both"/>
      </w:pPr>
    </w:p>
    <w:p w:rsidR="001413E6" w:rsidRDefault="00230FA8">
      <w:pPr>
        <w:pStyle w:val="ConsPlusNormal1"/>
        <w:jc w:val="right"/>
        <w:outlineLvl w:val="1"/>
      </w:pPr>
      <w:r>
        <w:t>Приложение</w:t>
      </w:r>
    </w:p>
    <w:p w:rsidR="001413E6" w:rsidRDefault="00230FA8">
      <w:pPr>
        <w:pStyle w:val="ConsPlusNormal1"/>
        <w:jc w:val="right"/>
      </w:pPr>
      <w:r>
        <w:t>к Положению о порядке ведения</w:t>
      </w:r>
    </w:p>
    <w:p w:rsidR="001413E6" w:rsidRDefault="00230FA8">
      <w:pPr>
        <w:pStyle w:val="ConsPlusNormal1"/>
        <w:jc w:val="right"/>
      </w:pPr>
      <w:r>
        <w:t>раздела "Противодействие коррупции"</w:t>
      </w:r>
    </w:p>
    <w:p w:rsidR="001413E6" w:rsidRDefault="00230FA8">
      <w:pPr>
        <w:pStyle w:val="ConsPlusNormal1"/>
        <w:jc w:val="right"/>
      </w:pPr>
      <w:r>
        <w:t xml:space="preserve">на официальном сайте </w:t>
      </w:r>
      <w:proofErr w:type="gramStart"/>
      <w:r>
        <w:t>Судебного</w:t>
      </w:r>
      <w:proofErr w:type="gramEnd"/>
    </w:p>
    <w:p w:rsidR="001413E6" w:rsidRDefault="00230FA8">
      <w:pPr>
        <w:pStyle w:val="ConsPlusNormal1"/>
        <w:jc w:val="right"/>
      </w:pPr>
      <w:r>
        <w:t>департамента при Верховном Суде</w:t>
      </w:r>
    </w:p>
    <w:p w:rsidR="001413E6" w:rsidRDefault="00230FA8">
      <w:pPr>
        <w:pStyle w:val="ConsPlusNormal1"/>
        <w:jc w:val="right"/>
      </w:pPr>
      <w:r>
        <w:t>Российской Федерации</w:t>
      </w:r>
    </w:p>
    <w:p w:rsidR="001413E6" w:rsidRDefault="001413E6">
      <w:pPr>
        <w:pStyle w:val="ConsPlusNormal1"/>
        <w:ind w:firstLine="540"/>
        <w:jc w:val="both"/>
      </w:pPr>
    </w:p>
    <w:p w:rsidR="001413E6" w:rsidRDefault="00230FA8">
      <w:pPr>
        <w:pStyle w:val="ConsPlusNormal1"/>
        <w:jc w:val="center"/>
      </w:pPr>
      <w:bookmarkStart w:id="2" w:name="P143"/>
      <w:bookmarkEnd w:id="2"/>
      <w:r>
        <w:t>Сведения</w:t>
      </w:r>
    </w:p>
    <w:p w:rsidR="001413E6" w:rsidRDefault="00230FA8">
      <w:pPr>
        <w:pStyle w:val="ConsPlusNormal1"/>
        <w:jc w:val="center"/>
      </w:pPr>
      <w:r>
        <w:t>о доходах, расходах, об имуществе и обязательствах</w:t>
      </w:r>
    </w:p>
    <w:p w:rsidR="001413E6" w:rsidRDefault="00230FA8">
      <w:pPr>
        <w:pStyle w:val="ConsPlusNormal1"/>
        <w:jc w:val="center"/>
      </w:pPr>
      <w:r>
        <w:t>имущественного характера за период с 1 января 20__ г.</w:t>
      </w:r>
    </w:p>
    <w:p w:rsidR="001413E6" w:rsidRDefault="00230FA8">
      <w:pPr>
        <w:pStyle w:val="ConsPlusNormal1"/>
        <w:jc w:val="center"/>
      </w:pPr>
      <w:r>
        <w:t>по 31 декабря 20__ г.</w:t>
      </w:r>
    </w:p>
    <w:p w:rsidR="001413E6" w:rsidRDefault="001413E6">
      <w:pPr>
        <w:pStyle w:val="ConsPlusNormal1"/>
        <w:ind w:firstLine="540"/>
        <w:jc w:val="both"/>
      </w:pPr>
    </w:p>
    <w:p w:rsidR="001413E6" w:rsidRDefault="001413E6">
      <w:pPr>
        <w:pStyle w:val="ConsPlusNormal1"/>
        <w:sectPr w:rsidR="001413E6">
          <w:headerReference w:type="default" r:id="rId31"/>
          <w:footerReference w:type="default" r:id="rId32"/>
          <w:headerReference w:type="first" r:id="rId33"/>
          <w:footerReference w:type="first" r:id="rId3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474"/>
        <w:gridCol w:w="737"/>
        <w:gridCol w:w="567"/>
        <w:gridCol w:w="567"/>
        <w:gridCol w:w="624"/>
        <w:gridCol w:w="680"/>
        <w:gridCol w:w="567"/>
        <w:gridCol w:w="624"/>
        <w:gridCol w:w="680"/>
        <w:gridCol w:w="907"/>
        <w:gridCol w:w="907"/>
        <w:gridCol w:w="1587"/>
      </w:tblGrid>
      <w:tr w:rsidR="001413E6">
        <w:tc>
          <w:tcPr>
            <w:tcW w:w="454" w:type="dxa"/>
            <w:vMerge w:val="restart"/>
          </w:tcPr>
          <w:p w:rsidR="001413E6" w:rsidRDefault="00230FA8">
            <w:pPr>
              <w:pStyle w:val="ConsPlusNormal1"/>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1474" w:type="dxa"/>
            <w:vMerge w:val="restart"/>
          </w:tcPr>
          <w:p w:rsidR="001413E6" w:rsidRDefault="00230FA8">
            <w:pPr>
              <w:pStyle w:val="ConsPlusNormal1"/>
              <w:jc w:val="center"/>
            </w:pPr>
            <w:r>
              <w:t>Фамилия и инициалы лица, чьи сведения размещаются</w:t>
            </w:r>
          </w:p>
        </w:tc>
        <w:tc>
          <w:tcPr>
            <w:tcW w:w="737" w:type="dxa"/>
            <w:vMerge w:val="restart"/>
          </w:tcPr>
          <w:p w:rsidR="001413E6" w:rsidRDefault="00230FA8">
            <w:pPr>
              <w:pStyle w:val="ConsPlusNormal1"/>
              <w:jc w:val="center"/>
            </w:pPr>
            <w:r>
              <w:t>Должность</w:t>
            </w:r>
          </w:p>
        </w:tc>
        <w:tc>
          <w:tcPr>
            <w:tcW w:w="2438" w:type="dxa"/>
            <w:gridSpan w:val="4"/>
          </w:tcPr>
          <w:p w:rsidR="001413E6" w:rsidRDefault="00230FA8">
            <w:pPr>
              <w:pStyle w:val="ConsPlusNormal1"/>
              <w:jc w:val="center"/>
            </w:pPr>
            <w:r>
              <w:t>Объекты недвижимости, находящиеся в собственности</w:t>
            </w:r>
          </w:p>
        </w:tc>
        <w:tc>
          <w:tcPr>
            <w:tcW w:w="1871" w:type="dxa"/>
            <w:gridSpan w:val="3"/>
          </w:tcPr>
          <w:p w:rsidR="001413E6" w:rsidRDefault="00230FA8">
            <w:pPr>
              <w:pStyle w:val="ConsPlusNormal1"/>
              <w:jc w:val="center"/>
            </w:pPr>
            <w:r>
              <w:t>Объекты недвижимости, находящиеся в пользовании</w:t>
            </w:r>
          </w:p>
        </w:tc>
        <w:tc>
          <w:tcPr>
            <w:tcW w:w="907" w:type="dxa"/>
            <w:vMerge w:val="restart"/>
          </w:tcPr>
          <w:p w:rsidR="001413E6" w:rsidRDefault="00230FA8">
            <w:pPr>
              <w:pStyle w:val="ConsPlusNormal1"/>
              <w:jc w:val="center"/>
            </w:pPr>
            <w:r>
              <w:t>Транспортные средства (вид, марка)</w:t>
            </w:r>
          </w:p>
        </w:tc>
        <w:tc>
          <w:tcPr>
            <w:tcW w:w="907" w:type="dxa"/>
            <w:vMerge w:val="restart"/>
          </w:tcPr>
          <w:p w:rsidR="001413E6" w:rsidRDefault="00230FA8">
            <w:pPr>
              <w:pStyle w:val="ConsPlusNormal1"/>
              <w:jc w:val="center"/>
            </w:pPr>
            <w:r>
              <w:t xml:space="preserve">Декларированный годовой доход </w:t>
            </w:r>
            <w:hyperlink w:anchor="P243" w:tooltip="&lt;1&gt; В случае если в отчетном периоде лицу, замещающему государственную должность Российской Федерации, служащему по месту службы (работы) предоставлены (выделены) средства на приобретение (строительство) жилого помещения, данные средства суммируются с декларир">
              <w:r>
                <w:rPr>
                  <w:color w:val="0000FF"/>
                </w:rPr>
                <w:t>&lt;1&gt;</w:t>
              </w:r>
            </w:hyperlink>
            <w:r>
              <w:t xml:space="preserve"> (руб.)</w:t>
            </w:r>
          </w:p>
        </w:tc>
        <w:tc>
          <w:tcPr>
            <w:tcW w:w="1587" w:type="dxa"/>
            <w:vMerge w:val="restart"/>
          </w:tcPr>
          <w:p w:rsidR="001413E6" w:rsidRDefault="00230FA8">
            <w:pPr>
              <w:pStyle w:val="ConsPlusNormal1"/>
              <w:jc w:val="center"/>
            </w:pPr>
            <w:r>
              <w:t xml:space="preserve">Сведения об источниках получения средств, за счет которых совершена сделка </w:t>
            </w:r>
            <w:hyperlink w:anchor="P244" w:tooltip="&lt;2&gt; Сведения указываются, если сумма сделки превышает общий доход лица, замещающего государственную должность Российской Федерации, служащего и его супруги (супруга) за три последних года, предшествующих совершению сделки.">
              <w:r>
                <w:rPr>
                  <w:color w:val="0000FF"/>
                </w:rPr>
                <w:t>&lt;2&gt;</w:t>
              </w:r>
            </w:hyperlink>
            <w:r>
              <w:t xml:space="preserve"> (вид приобретенного имущества, источники)</w:t>
            </w:r>
          </w:p>
        </w:tc>
      </w:tr>
      <w:tr w:rsidR="001413E6">
        <w:tc>
          <w:tcPr>
            <w:tcW w:w="454" w:type="dxa"/>
            <w:vMerge/>
          </w:tcPr>
          <w:p w:rsidR="001413E6" w:rsidRDefault="001413E6">
            <w:pPr>
              <w:pStyle w:val="ConsPlusNormal1"/>
            </w:pPr>
          </w:p>
        </w:tc>
        <w:tc>
          <w:tcPr>
            <w:tcW w:w="1474" w:type="dxa"/>
            <w:vMerge/>
          </w:tcPr>
          <w:p w:rsidR="001413E6" w:rsidRDefault="001413E6">
            <w:pPr>
              <w:pStyle w:val="ConsPlusNormal1"/>
            </w:pPr>
          </w:p>
        </w:tc>
        <w:tc>
          <w:tcPr>
            <w:tcW w:w="737" w:type="dxa"/>
            <w:vMerge/>
          </w:tcPr>
          <w:p w:rsidR="001413E6" w:rsidRDefault="001413E6">
            <w:pPr>
              <w:pStyle w:val="ConsPlusNormal1"/>
            </w:pPr>
          </w:p>
        </w:tc>
        <w:tc>
          <w:tcPr>
            <w:tcW w:w="567" w:type="dxa"/>
          </w:tcPr>
          <w:p w:rsidR="001413E6" w:rsidRDefault="00230FA8">
            <w:pPr>
              <w:pStyle w:val="ConsPlusNormal1"/>
              <w:jc w:val="center"/>
            </w:pPr>
            <w:r>
              <w:t>вид объекта</w:t>
            </w:r>
          </w:p>
        </w:tc>
        <w:tc>
          <w:tcPr>
            <w:tcW w:w="567" w:type="dxa"/>
          </w:tcPr>
          <w:p w:rsidR="001413E6" w:rsidRDefault="00230FA8">
            <w:pPr>
              <w:pStyle w:val="ConsPlusNormal1"/>
              <w:jc w:val="center"/>
            </w:pPr>
            <w:r>
              <w:t>вид собственности</w:t>
            </w:r>
          </w:p>
        </w:tc>
        <w:tc>
          <w:tcPr>
            <w:tcW w:w="624" w:type="dxa"/>
          </w:tcPr>
          <w:p w:rsidR="001413E6" w:rsidRDefault="00230FA8">
            <w:pPr>
              <w:pStyle w:val="ConsPlusNormal1"/>
              <w:jc w:val="center"/>
            </w:pPr>
            <w:r>
              <w:t>площадь (кв. м)</w:t>
            </w:r>
          </w:p>
        </w:tc>
        <w:tc>
          <w:tcPr>
            <w:tcW w:w="680" w:type="dxa"/>
          </w:tcPr>
          <w:p w:rsidR="001413E6" w:rsidRDefault="00230FA8">
            <w:pPr>
              <w:pStyle w:val="ConsPlusNormal1"/>
              <w:jc w:val="center"/>
            </w:pPr>
            <w:r>
              <w:t>страна расположения</w:t>
            </w:r>
          </w:p>
        </w:tc>
        <w:tc>
          <w:tcPr>
            <w:tcW w:w="567" w:type="dxa"/>
          </w:tcPr>
          <w:p w:rsidR="001413E6" w:rsidRDefault="00230FA8">
            <w:pPr>
              <w:pStyle w:val="ConsPlusNormal1"/>
              <w:jc w:val="center"/>
            </w:pPr>
            <w:r>
              <w:t>вид объекта</w:t>
            </w:r>
          </w:p>
        </w:tc>
        <w:tc>
          <w:tcPr>
            <w:tcW w:w="624" w:type="dxa"/>
          </w:tcPr>
          <w:p w:rsidR="001413E6" w:rsidRDefault="00230FA8">
            <w:pPr>
              <w:pStyle w:val="ConsPlusNormal1"/>
              <w:jc w:val="center"/>
            </w:pPr>
            <w:r>
              <w:t>площадь (кв. м)</w:t>
            </w:r>
          </w:p>
        </w:tc>
        <w:tc>
          <w:tcPr>
            <w:tcW w:w="680" w:type="dxa"/>
          </w:tcPr>
          <w:p w:rsidR="001413E6" w:rsidRDefault="00230FA8">
            <w:pPr>
              <w:pStyle w:val="ConsPlusNormal1"/>
              <w:jc w:val="center"/>
            </w:pPr>
            <w:r>
              <w:t>страна расположения</w:t>
            </w:r>
          </w:p>
        </w:tc>
        <w:tc>
          <w:tcPr>
            <w:tcW w:w="907" w:type="dxa"/>
            <w:vMerge/>
          </w:tcPr>
          <w:p w:rsidR="001413E6" w:rsidRDefault="001413E6">
            <w:pPr>
              <w:pStyle w:val="ConsPlusNormal1"/>
            </w:pPr>
          </w:p>
        </w:tc>
        <w:tc>
          <w:tcPr>
            <w:tcW w:w="907" w:type="dxa"/>
            <w:vMerge/>
          </w:tcPr>
          <w:p w:rsidR="001413E6" w:rsidRDefault="001413E6">
            <w:pPr>
              <w:pStyle w:val="ConsPlusNormal1"/>
            </w:pPr>
          </w:p>
        </w:tc>
        <w:tc>
          <w:tcPr>
            <w:tcW w:w="1587" w:type="dxa"/>
            <w:vMerge/>
          </w:tcPr>
          <w:p w:rsidR="001413E6" w:rsidRDefault="001413E6">
            <w:pPr>
              <w:pStyle w:val="ConsPlusNormal1"/>
            </w:pPr>
          </w:p>
        </w:tc>
      </w:tr>
      <w:tr w:rsidR="001413E6">
        <w:tc>
          <w:tcPr>
            <w:tcW w:w="454" w:type="dxa"/>
          </w:tcPr>
          <w:p w:rsidR="001413E6" w:rsidRDefault="00230FA8">
            <w:pPr>
              <w:pStyle w:val="ConsPlusNormal1"/>
              <w:jc w:val="center"/>
            </w:pPr>
            <w:r>
              <w:t>1.</w:t>
            </w:r>
          </w:p>
        </w:tc>
        <w:tc>
          <w:tcPr>
            <w:tcW w:w="1474" w:type="dxa"/>
          </w:tcPr>
          <w:p w:rsidR="001413E6" w:rsidRDefault="001413E6">
            <w:pPr>
              <w:pStyle w:val="ConsPlusNormal1"/>
            </w:pPr>
          </w:p>
        </w:tc>
        <w:tc>
          <w:tcPr>
            <w:tcW w:w="737" w:type="dxa"/>
          </w:tcPr>
          <w:p w:rsidR="001413E6" w:rsidRDefault="001413E6">
            <w:pPr>
              <w:pStyle w:val="ConsPlusNormal1"/>
            </w:pPr>
          </w:p>
        </w:tc>
        <w:tc>
          <w:tcPr>
            <w:tcW w:w="567"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907" w:type="dxa"/>
          </w:tcPr>
          <w:p w:rsidR="001413E6" w:rsidRDefault="001413E6">
            <w:pPr>
              <w:pStyle w:val="ConsPlusNormal1"/>
            </w:pPr>
          </w:p>
        </w:tc>
        <w:tc>
          <w:tcPr>
            <w:tcW w:w="907" w:type="dxa"/>
          </w:tcPr>
          <w:p w:rsidR="001413E6" w:rsidRDefault="001413E6">
            <w:pPr>
              <w:pStyle w:val="ConsPlusNormal1"/>
            </w:pPr>
          </w:p>
        </w:tc>
        <w:tc>
          <w:tcPr>
            <w:tcW w:w="1587" w:type="dxa"/>
          </w:tcPr>
          <w:p w:rsidR="001413E6" w:rsidRDefault="001413E6">
            <w:pPr>
              <w:pStyle w:val="ConsPlusNormal1"/>
            </w:pPr>
          </w:p>
        </w:tc>
      </w:tr>
      <w:tr w:rsidR="001413E6">
        <w:tc>
          <w:tcPr>
            <w:tcW w:w="454" w:type="dxa"/>
          </w:tcPr>
          <w:p w:rsidR="001413E6" w:rsidRDefault="001413E6">
            <w:pPr>
              <w:pStyle w:val="ConsPlusNormal1"/>
            </w:pPr>
          </w:p>
        </w:tc>
        <w:tc>
          <w:tcPr>
            <w:tcW w:w="1474" w:type="dxa"/>
          </w:tcPr>
          <w:p w:rsidR="001413E6" w:rsidRDefault="00230FA8">
            <w:pPr>
              <w:pStyle w:val="ConsPlusNormal1"/>
              <w:jc w:val="center"/>
            </w:pPr>
            <w:r>
              <w:t>Супруг (супруга)</w:t>
            </w:r>
          </w:p>
        </w:tc>
        <w:tc>
          <w:tcPr>
            <w:tcW w:w="737" w:type="dxa"/>
          </w:tcPr>
          <w:p w:rsidR="001413E6" w:rsidRDefault="001413E6">
            <w:pPr>
              <w:pStyle w:val="ConsPlusNormal1"/>
            </w:pPr>
          </w:p>
        </w:tc>
        <w:tc>
          <w:tcPr>
            <w:tcW w:w="567"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907" w:type="dxa"/>
          </w:tcPr>
          <w:p w:rsidR="001413E6" w:rsidRDefault="001413E6">
            <w:pPr>
              <w:pStyle w:val="ConsPlusNormal1"/>
            </w:pPr>
          </w:p>
        </w:tc>
        <w:tc>
          <w:tcPr>
            <w:tcW w:w="907" w:type="dxa"/>
          </w:tcPr>
          <w:p w:rsidR="001413E6" w:rsidRDefault="001413E6">
            <w:pPr>
              <w:pStyle w:val="ConsPlusNormal1"/>
            </w:pPr>
          </w:p>
        </w:tc>
        <w:tc>
          <w:tcPr>
            <w:tcW w:w="1587" w:type="dxa"/>
          </w:tcPr>
          <w:p w:rsidR="001413E6" w:rsidRDefault="001413E6">
            <w:pPr>
              <w:pStyle w:val="ConsPlusNormal1"/>
            </w:pPr>
          </w:p>
        </w:tc>
      </w:tr>
      <w:tr w:rsidR="001413E6">
        <w:tc>
          <w:tcPr>
            <w:tcW w:w="454" w:type="dxa"/>
          </w:tcPr>
          <w:p w:rsidR="001413E6" w:rsidRDefault="001413E6">
            <w:pPr>
              <w:pStyle w:val="ConsPlusNormal1"/>
            </w:pPr>
          </w:p>
        </w:tc>
        <w:tc>
          <w:tcPr>
            <w:tcW w:w="1474" w:type="dxa"/>
          </w:tcPr>
          <w:p w:rsidR="001413E6" w:rsidRDefault="00230FA8">
            <w:pPr>
              <w:pStyle w:val="ConsPlusNormal1"/>
              <w:jc w:val="center"/>
            </w:pPr>
            <w:r>
              <w:t>Несовершеннолетний ребенок</w:t>
            </w:r>
          </w:p>
        </w:tc>
        <w:tc>
          <w:tcPr>
            <w:tcW w:w="737" w:type="dxa"/>
          </w:tcPr>
          <w:p w:rsidR="001413E6" w:rsidRDefault="001413E6">
            <w:pPr>
              <w:pStyle w:val="ConsPlusNormal1"/>
            </w:pPr>
          </w:p>
        </w:tc>
        <w:tc>
          <w:tcPr>
            <w:tcW w:w="567"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907" w:type="dxa"/>
          </w:tcPr>
          <w:p w:rsidR="001413E6" w:rsidRDefault="001413E6">
            <w:pPr>
              <w:pStyle w:val="ConsPlusNormal1"/>
            </w:pPr>
          </w:p>
        </w:tc>
        <w:tc>
          <w:tcPr>
            <w:tcW w:w="907" w:type="dxa"/>
          </w:tcPr>
          <w:p w:rsidR="001413E6" w:rsidRDefault="001413E6">
            <w:pPr>
              <w:pStyle w:val="ConsPlusNormal1"/>
            </w:pPr>
          </w:p>
        </w:tc>
        <w:tc>
          <w:tcPr>
            <w:tcW w:w="1587" w:type="dxa"/>
          </w:tcPr>
          <w:p w:rsidR="001413E6" w:rsidRDefault="001413E6">
            <w:pPr>
              <w:pStyle w:val="ConsPlusNormal1"/>
            </w:pPr>
          </w:p>
        </w:tc>
      </w:tr>
      <w:tr w:rsidR="001413E6">
        <w:tc>
          <w:tcPr>
            <w:tcW w:w="454" w:type="dxa"/>
          </w:tcPr>
          <w:p w:rsidR="001413E6" w:rsidRDefault="00230FA8">
            <w:pPr>
              <w:pStyle w:val="ConsPlusNormal1"/>
              <w:jc w:val="center"/>
            </w:pPr>
            <w:r>
              <w:t>2.</w:t>
            </w:r>
          </w:p>
        </w:tc>
        <w:tc>
          <w:tcPr>
            <w:tcW w:w="1474" w:type="dxa"/>
          </w:tcPr>
          <w:p w:rsidR="001413E6" w:rsidRDefault="001413E6">
            <w:pPr>
              <w:pStyle w:val="ConsPlusNormal1"/>
            </w:pPr>
          </w:p>
        </w:tc>
        <w:tc>
          <w:tcPr>
            <w:tcW w:w="737" w:type="dxa"/>
          </w:tcPr>
          <w:p w:rsidR="001413E6" w:rsidRDefault="001413E6">
            <w:pPr>
              <w:pStyle w:val="ConsPlusNormal1"/>
            </w:pPr>
          </w:p>
        </w:tc>
        <w:tc>
          <w:tcPr>
            <w:tcW w:w="567"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907" w:type="dxa"/>
          </w:tcPr>
          <w:p w:rsidR="001413E6" w:rsidRDefault="001413E6">
            <w:pPr>
              <w:pStyle w:val="ConsPlusNormal1"/>
            </w:pPr>
          </w:p>
        </w:tc>
        <w:tc>
          <w:tcPr>
            <w:tcW w:w="907" w:type="dxa"/>
          </w:tcPr>
          <w:p w:rsidR="001413E6" w:rsidRDefault="001413E6">
            <w:pPr>
              <w:pStyle w:val="ConsPlusNormal1"/>
            </w:pPr>
          </w:p>
        </w:tc>
        <w:tc>
          <w:tcPr>
            <w:tcW w:w="1587" w:type="dxa"/>
          </w:tcPr>
          <w:p w:rsidR="001413E6" w:rsidRDefault="001413E6">
            <w:pPr>
              <w:pStyle w:val="ConsPlusNormal1"/>
            </w:pPr>
          </w:p>
        </w:tc>
      </w:tr>
      <w:tr w:rsidR="001413E6">
        <w:tc>
          <w:tcPr>
            <w:tcW w:w="454" w:type="dxa"/>
          </w:tcPr>
          <w:p w:rsidR="001413E6" w:rsidRDefault="001413E6">
            <w:pPr>
              <w:pStyle w:val="ConsPlusNormal1"/>
            </w:pPr>
          </w:p>
        </w:tc>
        <w:tc>
          <w:tcPr>
            <w:tcW w:w="1474" w:type="dxa"/>
          </w:tcPr>
          <w:p w:rsidR="001413E6" w:rsidRDefault="00230FA8">
            <w:pPr>
              <w:pStyle w:val="ConsPlusNormal1"/>
              <w:jc w:val="center"/>
            </w:pPr>
            <w:r>
              <w:t>Супруг (супруга)</w:t>
            </w:r>
          </w:p>
        </w:tc>
        <w:tc>
          <w:tcPr>
            <w:tcW w:w="737" w:type="dxa"/>
          </w:tcPr>
          <w:p w:rsidR="001413E6" w:rsidRDefault="001413E6">
            <w:pPr>
              <w:pStyle w:val="ConsPlusNormal1"/>
            </w:pPr>
          </w:p>
        </w:tc>
        <w:tc>
          <w:tcPr>
            <w:tcW w:w="567"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907" w:type="dxa"/>
          </w:tcPr>
          <w:p w:rsidR="001413E6" w:rsidRDefault="001413E6">
            <w:pPr>
              <w:pStyle w:val="ConsPlusNormal1"/>
            </w:pPr>
          </w:p>
        </w:tc>
        <w:tc>
          <w:tcPr>
            <w:tcW w:w="907" w:type="dxa"/>
          </w:tcPr>
          <w:p w:rsidR="001413E6" w:rsidRDefault="001413E6">
            <w:pPr>
              <w:pStyle w:val="ConsPlusNormal1"/>
            </w:pPr>
          </w:p>
        </w:tc>
        <w:tc>
          <w:tcPr>
            <w:tcW w:w="1587" w:type="dxa"/>
          </w:tcPr>
          <w:p w:rsidR="001413E6" w:rsidRDefault="001413E6">
            <w:pPr>
              <w:pStyle w:val="ConsPlusNormal1"/>
            </w:pPr>
          </w:p>
        </w:tc>
      </w:tr>
      <w:tr w:rsidR="001413E6">
        <w:tc>
          <w:tcPr>
            <w:tcW w:w="454" w:type="dxa"/>
          </w:tcPr>
          <w:p w:rsidR="001413E6" w:rsidRDefault="001413E6">
            <w:pPr>
              <w:pStyle w:val="ConsPlusNormal1"/>
            </w:pPr>
          </w:p>
        </w:tc>
        <w:tc>
          <w:tcPr>
            <w:tcW w:w="1474" w:type="dxa"/>
          </w:tcPr>
          <w:p w:rsidR="001413E6" w:rsidRDefault="00230FA8">
            <w:pPr>
              <w:pStyle w:val="ConsPlusNormal1"/>
              <w:jc w:val="center"/>
            </w:pPr>
            <w:r>
              <w:t>Несовершеннолетний ребенок</w:t>
            </w:r>
          </w:p>
        </w:tc>
        <w:tc>
          <w:tcPr>
            <w:tcW w:w="737" w:type="dxa"/>
          </w:tcPr>
          <w:p w:rsidR="001413E6" w:rsidRDefault="001413E6">
            <w:pPr>
              <w:pStyle w:val="ConsPlusNormal1"/>
            </w:pPr>
          </w:p>
        </w:tc>
        <w:tc>
          <w:tcPr>
            <w:tcW w:w="567"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567" w:type="dxa"/>
          </w:tcPr>
          <w:p w:rsidR="001413E6" w:rsidRDefault="001413E6">
            <w:pPr>
              <w:pStyle w:val="ConsPlusNormal1"/>
            </w:pPr>
          </w:p>
        </w:tc>
        <w:tc>
          <w:tcPr>
            <w:tcW w:w="624" w:type="dxa"/>
          </w:tcPr>
          <w:p w:rsidR="001413E6" w:rsidRDefault="001413E6">
            <w:pPr>
              <w:pStyle w:val="ConsPlusNormal1"/>
            </w:pPr>
          </w:p>
        </w:tc>
        <w:tc>
          <w:tcPr>
            <w:tcW w:w="680" w:type="dxa"/>
          </w:tcPr>
          <w:p w:rsidR="001413E6" w:rsidRDefault="001413E6">
            <w:pPr>
              <w:pStyle w:val="ConsPlusNormal1"/>
            </w:pPr>
          </w:p>
        </w:tc>
        <w:tc>
          <w:tcPr>
            <w:tcW w:w="907" w:type="dxa"/>
          </w:tcPr>
          <w:p w:rsidR="001413E6" w:rsidRDefault="001413E6">
            <w:pPr>
              <w:pStyle w:val="ConsPlusNormal1"/>
            </w:pPr>
          </w:p>
        </w:tc>
        <w:tc>
          <w:tcPr>
            <w:tcW w:w="907" w:type="dxa"/>
          </w:tcPr>
          <w:p w:rsidR="001413E6" w:rsidRDefault="001413E6">
            <w:pPr>
              <w:pStyle w:val="ConsPlusNormal1"/>
            </w:pPr>
          </w:p>
        </w:tc>
        <w:tc>
          <w:tcPr>
            <w:tcW w:w="1587" w:type="dxa"/>
          </w:tcPr>
          <w:p w:rsidR="001413E6" w:rsidRDefault="001413E6">
            <w:pPr>
              <w:pStyle w:val="ConsPlusNormal1"/>
            </w:pPr>
          </w:p>
        </w:tc>
      </w:tr>
    </w:tbl>
    <w:p w:rsidR="001413E6" w:rsidRDefault="001413E6">
      <w:pPr>
        <w:pStyle w:val="ConsPlusNormal1"/>
        <w:ind w:firstLine="540"/>
        <w:jc w:val="both"/>
      </w:pPr>
    </w:p>
    <w:p w:rsidR="001413E6" w:rsidRDefault="00230FA8">
      <w:pPr>
        <w:pStyle w:val="ConsPlusNormal1"/>
        <w:ind w:firstLine="540"/>
        <w:jc w:val="both"/>
      </w:pPr>
      <w:r>
        <w:t>--------------------------------</w:t>
      </w:r>
    </w:p>
    <w:p w:rsidR="001413E6" w:rsidRDefault="00230FA8">
      <w:pPr>
        <w:pStyle w:val="ConsPlusNormal1"/>
        <w:spacing w:before="200"/>
        <w:ind w:firstLine="540"/>
        <w:jc w:val="both"/>
      </w:pPr>
      <w:bookmarkStart w:id="3" w:name="P243"/>
      <w:bookmarkEnd w:id="3"/>
      <w:r>
        <w:t>&lt;1</w:t>
      </w:r>
      <w:proofErr w:type="gramStart"/>
      <w:r>
        <w:t>&gt; В</w:t>
      </w:r>
      <w:proofErr w:type="gramEnd"/>
      <w:r>
        <w:t xml:space="preserve"> случае если в отчетном периоде лицу, замещающему государственную должность Российской Федерации, служащему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rsidR="001413E6" w:rsidRDefault="00230FA8" w:rsidP="008A0D20">
      <w:pPr>
        <w:pStyle w:val="ConsPlusNormal1"/>
        <w:spacing w:before="200"/>
        <w:ind w:firstLine="540"/>
        <w:jc w:val="both"/>
        <w:rPr>
          <w:sz w:val="2"/>
          <w:szCs w:val="2"/>
        </w:rPr>
      </w:pPr>
      <w:bookmarkStart w:id="4" w:name="P244"/>
      <w:bookmarkEnd w:id="4"/>
      <w:r>
        <w:t>&lt;2&gt; Сведения указываются, если сумма сделки превышает общий доход лица, замещающего государственную должность Российской Федерации, служащего и его супруги (супруга) за три последних года, предшествующих совершению сделки.</w:t>
      </w:r>
    </w:p>
    <w:sectPr w:rsidR="001413E6" w:rsidSect="001413E6">
      <w:headerReference w:type="default" r:id="rId35"/>
      <w:footerReference w:type="default" r:id="rId36"/>
      <w:headerReference w:type="first" r:id="rId37"/>
      <w:footerReference w:type="first" r:id="rId38"/>
      <w:pgSz w:w="16838" w:h="11906" w:orient="landscape"/>
      <w:pgMar w:top="1133" w:right="1440" w:bottom="566" w:left="1440"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3E6" w:rsidRDefault="001413E6" w:rsidP="001413E6">
      <w:r>
        <w:separator/>
      </w:r>
    </w:p>
  </w:endnote>
  <w:endnote w:type="continuationSeparator" w:id="1">
    <w:p w:rsidR="001413E6" w:rsidRDefault="001413E6" w:rsidP="001413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A8" w:rsidRDefault="00230FA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A8" w:rsidRDefault="00230FA8">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A8" w:rsidRDefault="00230FA8">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E6" w:rsidRDefault="001413E6">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1413E6">
      <w:trPr>
        <w:trHeight w:hRule="exact" w:val="1663"/>
      </w:trPr>
      <w:tc>
        <w:tcPr>
          <w:tcW w:w="1650" w:type="pct"/>
          <w:vAlign w:val="center"/>
        </w:tcPr>
        <w:p w:rsidR="001413E6" w:rsidRDefault="001413E6">
          <w:pPr>
            <w:pStyle w:val="ConsPlusNormal1"/>
          </w:pPr>
        </w:p>
      </w:tc>
      <w:tc>
        <w:tcPr>
          <w:tcW w:w="1700" w:type="pct"/>
          <w:vAlign w:val="center"/>
        </w:tcPr>
        <w:p w:rsidR="001413E6" w:rsidRDefault="001413E6">
          <w:pPr>
            <w:pStyle w:val="ConsPlusNormal1"/>
            <w:jc w:val="center"/>
          </w:pPr>
        </w:p>
      </w:tc>
      <w:tc>
        <w:tcPr>
          <w:tcW w:w="1650" w:type="pct"/>
          <w:vAlign w:val="center"/>
        </w:tcPr>
        <w:p w:rsidR="001413E6" w:rsidRDefault="001413E6">
          <w:pPr>
            <w:pStyle w:val="ConsPlusNormal1"/>
          </w:pPr>
        </w:p>
      </w:tc>
    </w:tr>
  </w:tbl>
  <w:p w:rsidR="001413E6" w:rsidRDefault="00230FA8">
    <w:pPr>
      <w:pStyle w:val="ConsPlusNormal1"/>
    </w:pPr>
    <w:r>
      <w:rPr>
        <w:sz w:val="2"/>
        <w:szCs w:val="2"/>
      </w:rPr>
      <w:t>1</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E6" w:rsidRDefault="001413E6">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1413E6">
      <w:trPr>
        <w:trHeight w:hRule="exact" w:val="1663"/>
      </w:trPr>
      <w:tc>
        <w:tcPr>
          <w:tcW w:w="1650" w:type="pct"/>
          <w:vAlign w:val="center"/>
        </w:tcPr>
        <w:p w:rsidR="001413E6" w:rsidRDefault="001413E6">
          <w:pPr>
            <w:pStyle w:val="ConsPlusNormal1"/>
          </w:pPr>
        </w:p>
      </w:tc>
      <w:tc>
        <w:tcPr>
          <w:tcW w:w="1700" w:type="pct"/>
          <w:vAlign w:val="center"/>
        </w:tcPr>
        <w:p w:rsidR="001413E6" w:rsidRDefault="001413E6">
          <w:pPr>
            <w:pStyle w:val="ConsPlusNormal1"/>
            <w:jc w:val="center"/>
          </w:pPr>
        </w:p>
      </w:tc>
      <w:tc>
        <w:tcPr>
          <w:tcW w:w="1650" w:type="pct"/>
          <w:vAlign w:val="center"/>
        </w:tcPr>
        <w:p w:rsidR="001413E6" w:rsidRDefault="00230FA8">
          <w:pPr>
            <w:pStyle w:val="ConsPlusNormal1"/>
          </w:pPr>
          <w:r>
            <w:rPr>
              <w:rFonts w:ascii="Tahoma" w:hAnsi="Tahoma" w:cs="Tahoma"/>
            </w:rPr>
            <w:t xml:space="preserve">Страница </w:t>
          </w:r>
          <w:r w:rsidR="007A0D0C">
            <w:fldChar w:fldCharType="begin"/>
          </w:r>
          <w:r>
            <w:rPr>
              <w:rFonts w:ascii="Tahoma" w:hAnsi="Tahoma" w:cs="Tahoma"/>
            </w:rPr>
            <w:instrText>PAGE</w:instrText>
          </w:r>
          <w:r w:rsidR="007A0D0C">
            <w:fldChar w:fldCharType="separate"/>
          </w:r>
          <w:r w:rsidR="008A0D20">
            <w:rPr>
              <w:rFonts w:ascii="Tahoma" w:hAnsi="Tahoma" w:cs="Tahoma"/>
              <w:noProof/>
            </w:rPr>
            <w:t>2</w:t>
          </w:r>
          <w:r w:rsidR="007A0D0C">
            <w:fldChar w:fldCharType="end"/>
          </w:r>
          <w:r>
            <w:rPr>
              <w:rFonts w:ascii="Tahoma" w:hAnsi="Tahoma" w:cs="Tahoma"/>
            </w:rPr>
            <w:t xml:space="preserve"> из </w:t>
          </w:r>
          <w:r w:rsidR="007A0D0C">
            <w:fldChar w:fldCharType="begin"/>
          </w:r>
          <w:r>
            <w:rPr>
              <w:rFonts w:ascii="Tahoma" w:hAnsi="Tahoma" w:cs="Tahoma"/>
            </w:rPr>
            <w:instrText>NUMPAGES</w:instrText>
          </w:r>
          <w:r w:rsidR="007A0D0C">
            <w:fldChar w:fldCharType="separate"/>
          </w:r>
          <w:r w:rsidR="008A0D20">
            <w:rPr>
              <w:rFonts w:ascii="Tahoma" w:hAnsi="Tahoma" w:cs="Tahoma"/>
              <w:noProof/>
            </w:rPr>
            <w:t>8</w:t>
          </w:r>
          <w:r w:rsidR="007A0D0C">
            <w:fldChar w:fldCharType="end"/>
          </w:r>
        </w:p>
      </w:tc>
    </w:tr>
  </w:tbl>
  <w:p w:rsidR="001413E6" w:rsidRDefault="00230FA8">
    <w:pPr>
      <w:pStyle w:val="ConsPlusNormal1"/>
    </w:pPr>
    <w:r>
      <w:rPr>
        <w:sz w:val="2"/>
        <w:szCs w:val="2"/>
      </w:rPr>
      <w:t>1</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E6" w:rsidRDefault="001413E6">
    <w:pPr>
      <w:pStyle w:val="ConsPlusNormal1"/>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1413E6">
      <w:trPr>
        <w:trHeight w:hRule="exact" w:val="1170"/>
      </w:trPr>
      <w:tc>
        <w:tcPr>
          <w:tcW w:w="1650" w:type="pct"/>
          <w:vAlign w:val="center"/>
        </w:tcPr>
        <w:p w:rsidR="001413E6" w:rsidRDefault="001413E6">
          <w:pPr>
            <w:pStyle w:val="ConsPlusNormal1"/>
          </w:pPr>
        </w:p>
      </w:tc>
      <w:tc>
        <w:tcPr>
          <w:tcW w:w="1700" w:type="pct"/>
          <w:vAlign w:val="center"/>
        </w:tcPr>
        <w:p w:rsidR="001413E6" w:rsidRDefault="001413E6">
          <w:pPr>
            <w:pStyle w:val="ConsPlusNormal1"/>
            <w:jc w:val="center"/>
          </w:pPr>
        </w:p>
      </w:tc>
      <w:tc>
        <w:tcPr>
          <w:tcW w:w="1650" w:type="pct"/>
          <w:vAlign w:val="center"/>
        </w:tcPr>
        <w:p w:rsidR="001413E6" w:rsidRDefault="001413E6">
          <w:pPr>
            <w:pStyle w:val="ConsPlusNormal1"/>
          </w:pPr>
        </w:p>
      </w:tc>
    </w:tr>
  </w:tbl>
  <w:p w:rsidR="001413E6" w:rsidRDefault="00230FA8">
    <w:pPr>
      <w:pStyle w:val="ConsPlusNormal1"/>
    </w:pPr>
    <w:r>
      <w:rPr>
        <w:sz w:val="2"/>
        <w:szCs w:val="2"/>
      </w:rPr>
      <w:t>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E6" w:rsidRDefault="001413E6">
    <w:pPr>
      <w:pStyle w:val="ConsPlusNormal1"/>
      <w:pBdr>
        <w:bottom w:val="single" w:sz="12" w:space="0" w:color="auto"/>
      </w:pBdr>
      <w:rPr>
        <w:sz w:val="2"/>
        <w:szCs w:val="2"/>
      </w:rPr>
    </w:pPr>
  </w:p>
  <w:tbl>
    <w:tblPr>
      <w:tblW w:w="5000" w:type="pct"/>
      <w:tblCellMar>
        <w:left w:w="40" w:type="dxa"/>
        <w:right w:w="40" w:type="dxa"/>
      </w:tblCellMar>
      <w:tblLook w:val="04A0"/>
    </w:tblPr>
    <w:tblGrid>
      <w:gridCol w:w="4632"/>
      <w:gridCol w:w="4773"/>
      <w:gridCol w:w="4633"/>
    </w:tblGrid>
    <w:tr w:rsidR="001413E6">
      <w:trPr>
        <w:trHeight w:hRule="exact" w:val="1170"/>
      </w:trPr>
      <w:tc>
        <w:tcPr>
          <w:tcW w:w="1650" w:type="pct"/>
          <w:vAlign w:val="center"/>
        </w:tcPr>
        <w:p w:rsidR="001413E6" w:rsidRDefault="001413E6">
          <w:pPr>
            <w:pStyle w:val="ConsPlusNormal1"/>
          </w:pPr>
        </w:p>
      </w:tc>
      <w:tc>
        <w:tcPr>
          <w:tcW w:w="1700" w:type="pct"/>
          <w:vAlign w:val="center"/>
        </w:tcPr>
        <w:p w:rsidR="001413E6" w:rsidRDefault="001413E6">
          <w:pPr>
            <w:pStyle w:val="ConsPlusNormal1"/>
            <w:jc w:val="center"/>
          </w:pPr>
        </w:p>
      </w:tc>
      <w:tc>
        <w:tcPr>
          <w:tcW w:w="1650" w:type="pct"/>
          <w:vAlign w:val="center"/>
        </w:tcPr>
        <w:p w:rsidR="001413E6" w:rsidRDefault="001413E6">
          <w:pPr>
            <w:pStyle w:val="ConsPlusNormal1"/>
          </w:pPr>
        </w:p>
      </w:tc>
    </w:tr>
  </w:tbl>
  <w:p w:rsidR="001413E6" w:rsidRDefault="00230FA8">
    <w:pPr>
      <w:pStyle w:val="ConsPlusNormal1"/>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3E6" w:rsidRDefault="001413E6" w:rsidP="001413E6">
      <w:r>
        <w:separator/>
      </w:r>
    </w:p>
  </w:footnote>
  <w:footnote w:type="continuationSeparator" w:id="1">
    <w:p w:rsidR="001413E6" w:rsidRDefault="001413E6" w:rsidP="001413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A8" w:rsidRDefault="00230FA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A8" w:rsidRDefault="00230FA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A8" w:rsidRDefault="00230FA8">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1413E6">
      <w:trPr>
        <w:trHeight w:hRule="exact" w:val="1683"/>
      </w:trPr>
      <w:tc>
        <w:tcPr>
          <w:tcW w:w="2700" w:type="pct"/>
          <w:vAlign w:val="center"/>
        </w:tcPr>
        <w:p w:rsidR="001413E6" w:rsidRDefault="001413E6">
          <w:pPr>
            <w:pStyle w:val="ConsPlusNormal1"/>
            <w:rPr>
              <w:rFonts w:ascii="Tahoma" w:hAnsi="Tahoma" w:cs="Tahoma"/>
            </w:rPr>
          </w:pPr>
        </w:p>
      </w:tc>
      <w:tc>
        <w:tcPr>
          <w:tcW w:w="2300" w:type="pct"/>
          <w:vAlign w:val="center"/>
        </w:tcPr>
        <w:p w:rsidR="001413E6" w:rsidRDefault="001413E6">
          <w:pPr>
            <w:pStyle w:val="ConsPlusNormal1"/>
            <w:rPr>
              <w:rFonts w:ascii="Tahoma" w:hAnsi="Tahoma" w:cs="Tahoma"/>
            </w:rPr>
          </w:pPr>
        </w:p>
      </w:tc>
    </w:tr>
  </w:tbl>
  <w:p w:rsidR="001413E6" w:rsidRDefault="001413E6">
    <w:pPr>
      <w:pStyle w:val="ConsPlusNormal1"/>
      <w:pBdr>
        <w:bottom w:val="single" w:sz="12" w:space="0" w:color="auto"/>
      </w:pBdr>
      <w:rPr>
        <w:sz w:val="2"/>
        <w:szCs w:val="2"/>
      </w:rPr>
    </w:pPr>
  </w:p>
  <w:p w:rsidR="001413E6" w:rsidRDefault="001413E6">
    <w:pPr>
      <w:pStyle w:val="ConsPlusNormal1"/>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1413E6">
      <w:trPr>
        <w:trHeight w:hRule="exact" w:val="1683"/>
      </w:trPr>
      <w:tc>
        <w:tcPr>
          <w:tcW w:w="2700" w:type="pct"/>
          <w:vAlign w:val="center"/>
        </w:tcPr>
        <w:p w:rsidR="001413E6" w:rsidRDefault="001413E6">
          <w:pPr>
            <w:pStyle w:val="ConsPlusNormal1"/>
            <w:rPr>
              <w:rFonts w:ascii="Tahoma" w:hAnsi="Tahoma" w:cs="Tahoma"/>
            </w:rPr>
          </w:pPr>
        </w:p>
      </w:tc>
      <w:tc>
        <w:tcPr>
          <w:tcW w:w="2300" w:type="pct"/>
          <w:vAlign w:val="center"/>
        </w:tcPr>
        <w:p w:rsidR="001413E6" w:rsidRDefault="001413E6">
          <w:pPr>
            <w:pStyle w:val="ConsPlusNormal1"/>
            <w:rPr>
              <w:rFonts w:ascii="Tahoma" w:hAnsi="Tahoma" w:cs="Tahoma"/>
            </w:rPr>
          </w:pPr>
        </w:p>
      </w:tc>
    </w:tr>
  </w:tbl>
  <w:p w:rsidR="001413E6" w:rsidRDefault="001413E6">
    <w:pPr>
      <w:pStyle w:val="ConsPlusNormal1"/>
      <w:pBdr>
        <w:bottom w:val="single" w:sz="12" w:space="0" w:color="auto"/>
      </w:pBdr>
      <w:rPr>
        <w:sz w:val="2"/>
        <w:szCs w:val="2"/>
      </w:rPr>
    </w:pPr>
  </w:p>
  <w:p w:rsidR="001413E6" w:rsidRDefault="001413E6">
    <w:pPr>
      <w:pStyle w:val="ConsPlusNormal1"/>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7581"/>
      <w:gridCol w:w="6457"/>
    </w:tblGrid>
    <w:tr w:rsidR="001413E6">
      <w:trPr>
        <w:trHeight w:hRule="exact" w:val="1190"/>
      </w:trPr>
      <w:tc>
        <w:tcPr>
          <w:tcW w:w="2700" w:type="pct"/>
          <w:vAlign w:val="center"/>
        </w:tcPr>
        <w:p w:rsidR="001413E6" w:rsidRDefault="001413E6">
          <w:pPr>
            <w:pStyle w:val="ConsPlusNormal1"/>
            <w:rPr>
              <w:rFonts w:ascii="Tahoma" w:hAnsi="Tahoma" w:cs="Tahoma"/>
            </w:rPr>
          </w:pPr>
        </w:p>
      </w:tc>
      <w:tc>
        <w:tcPr>
          <w:tcW w:w="2300" w:type="pct"/>
          <w:vAlign w:val="center"/>
        </w:tcPr>
        <w:p w:rsidR="001413E6" w:rsidRDefault="001413E6">
          <w:pPr>
            <w:pStyle w:val="ConsPlusNormal1"/>
            <w:rPr>
              <w:rFonts w:ascii="Tahoma" w:hAnsi="Tahoma" w:cs="Tahoma"/>
            </w:rPr>
          </w:pPr>
        </w:p>
      </w:tc>
    </w:tr>
  </w:tbl>
  <w:p w:rsidR="001413E6" w:rsidRDefault="001413E6">
    <w:pPr>
      <w:pStyle w:val="ConsPlusNormal1"/>
      <w:pBdr>
        <w:bottom w:val="single" w:sz="12" w:space="0" w:color="auto"/>
      </w:pBdr>
      <w:rPr>
        <w:sz w:val="2"/>
        <w:szCs w:val="2"/>
      </w:rPr>
    </w:pPr>
  </w:p>
  <w:p w:rsidR="001413E6" w:rsidRDefault="001413E6">
    <w:pPr>
      <w:pStyle w:val="ConsPlusNormal1"/>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7581"/>
      <w:gridCol w:w="6457"/>
    </w:tblGrid>
    <w:tr w:rsidR="001413E6">
      <w:trPr>
        <w:trHeight w:hRule="exact" w:val="1190"/>
      </w:trPr>
      <w:tc>
        <w:tcPr>
          <w:tcW w:w="2700" w:type="pct"/>
          <w:vAlign w:val="center"/>
        </w:tcPr>
        <w:p w:rsidR="001413E6" w:rsidRDefault="001413E6">
          <w:pPr>
            <w:pStyle w:val="ConsPlusNormal1"/>
            <w:rPr>
              <w:rFonts w:ascii="Tahoma" w:hAnsi="Tahoma" w:cs="Tahoma"/>
            </w:rPr>
          </w:pPr>
        </w:p>
      </w:tc>
      <w:tc>
        <w:tcPr>
          <w:tcW w:w="2300" w:type="pct"/>
          <w:vAlign w:val="center"/>
        </w:tcPr>
        <w:p w:rsidR="001413E6" w:rsidRDefault="001413E6">
          <w:pPr>
            <w:pStyle w:val="ConsPlusNormal1"/>
            <w:rPr>
              <w:rFonts w:ascii="Tahoma" w:hAnsi="Tahoma" w:cs="Tahoma"/>
            </w:rPr>
          </w:pPr>
        </w:p>
      </w:tc>
    </w:tr>
  </w:tbl>
  <w:p w:rsidR="001413E6" w:rsidRDefault="001413E6">
    <w:pPr>
      <w:pStyle w:val="ConsPlusNormal1"/>
      <w:pBdr>
        <w:bottom w:val="single" w:sz="12" w:space="0" w:color="auto"/>
      </w:pBdr>
      <w:rPr>
        <w:sz w:val="2"/>
        <w:szCs w:val="2"/>
      </w:rPr>
    </w:pPr>
  </w:p>
  <w:p w:rsidR="001413E6" w:rsidRDefault="001413E6">
    <w:pPr>
      <w:pStyle w:val="ConsPlusNormal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footnotePr>
    <w:footnote w:id="0"/>
    <w:footnote w:id="1"/>
  </w:footnotePr>
  <w:endnotePr>
    <w:endnote w:id="0"/>
    <w:endnote w:id="1"/>
  </w:endnotePr>
  <w:compat/>
  <w:rsids>
    <w:rsidRoot w:val="001413E6"/>
    <w:rsid w:val="001413E6"/>
    <w:rsid w:val="00230FA8"/>
    <w:rsid w:val="007A0D0C"/>
    <w:rsid w:val="008A0D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D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13E6"/>
    <w:pPr>
      <w:widowControl w:val="0"/>
      <w:autoSpaceDE w:val="0"/>
      <w:autoSpaceDN w:val="0"/>
    </w:pPr>
    <w:rPr>
      <w:rFonts w:ascii="Arial" w:hAnsi="Arial" w:cs="Arial"/>
    </w:rPr>
  </w:style>
  <w:style w:type="paragraph" w:customStyle="1" w:styleId="ConsPlusNonformat">
    <w:name w:val="ConsPlusNonformat"/>
    <w:rsid w:val="001413E6"/>
    <w:pPr>
      <w:widowControl w:val="0"/>
      <w:autoSpaceDE w:val="0"/>
      <w:autoSpaceDN w:val="0"/>
    </w:pPr>
    <w:rPr>
      <w:rFonts w:ascii="Courier New" w:hAnsi="Courier New" w:cs="Courier New"/>
    </w:rPr>
  </w:style>
  <w:style w:type="paragraph" w:customStyle="1" w:styleId="ConsPlusTitle">
    <w:name w:val="ConsPlusTitle"/>
    <w:rsid w:val="001413E6"/>
    <w:pPr>
      <w:widowControl w:val="0"/>
      <w:autoSpaceDE w:val="0"/>
      <w:autoSpaceDN w:val="0"/>
    </w:pPr>
    <w:rPr>
      <w:rFonts w:ascii="Arial" w:hAnsi="Arial" w:cs="Arial"/>
      <w:b/>
    </w:rPr>
  </w:style>
  <w:style w:type="paragraph" w:customStyle="1" w:styleId="ConsPlusCell">
    <w:name w:val="ConsPlusCell"/>
    <w:rsid w:val="001413E6"/>
    <w:pPr>
      <w:widowControl w:val="0"/>
      <w:autoSpaceDE w:val="0"/>
      <w:autoSpaceDN w:val="0"/>
    </w:pPr>
    <w:rPr>
      <w:rFonts w:ascii="Courier New" w:hAnsi="Courier New" w:cs="Courier New"/>
    </w:rPr>
  </w:style>
  <w:style w:type="paragraph" w:customStyle="1" w:styleId="ConsPlusDocList">
    <w:name w:val="ConsPlusDocList"/>
    <w:rsid w:val="001413E6"/>
    <w:pPr>
      <w:widowControl w:val="0"/>
      <w:autoSpaceDE w:val="0"/>
      <w:autoSpaceDN w:val="0"/>
    </w:pPr>
    <w:rPr>
      <w:rFonts w:ascii="Courier New" w:hAnsi="Courier New" w:cs="Courier New"/>
    </w:rPr>
  </w:style>
  <w:style w:type="paragraph" w:customStyle="1" w:styleId="ConsPlusTitlePage">
    <w:name w:val="ConsPlusTitlePage"/>
    <w:rsid w:val="001413E6"/>
    <w:pPr>
      <w:widowControl w:val="0"/>
      <w:autoSpaceDE w:val="0"/>
      <w:autoSpaceDN w:val="0"/>
    </w:pPr>
    <w:rPr>
      <w:rFonts w:ascii="Tahoma" w:hAnsi="Tahoma" w:cs="Tahoma"/>
    </w:rPr>
  </w:style>
  <w:style w:type="paragraph" w:customStyle="1" w:styleId="ConsPlusJurTerm">
    <w:name w:val="ConsPlusJurTerm"/>
    <w:rsid w:val="001413E6"/>
    <w:pPr>
      <w:widowControl w:val="0"/>
      <w:autoSpaceDE w:val="0"/>
      <w:autoSpaceDN w:val="0"/>
    </w:pPr>
    <w:rPr>
      <w:rFonts w:ascii="Tahoma" w:hAnsi="Tahoma" w:cs="Tahoma"/>
      <w:sz w:val="26"/>
    </w:rPr>
  </w:style>
  <w:style w:type="paragraph" w:customStyle="1" w:styleId="ConsPlusTextList">
    <w:name w:val="ConsPlusTextList"/>
    <w:rsid w:val="001413E6"/>
    <w:pPr>
      <w:widowControl w:val="0"/>
      <w:autoSpaceDE w:val="0"/>
      <w:autoSpaceDN w:val="0"/>
    </w:pPr>
    <w:rPr>
      <w:rFonts w:ascii="Arial" w:hAnsi="Arial" w:cs="Arial"/>
    </w:rPr>
  </w:style>
  <w:style w:type="paragraph" w:customStyle="1" w:styleId="ConsPlusTextList3">
    <w:name w:val="ConsPlusTextList3"/>
    <w:rsid w:val="001413E6"/>
    <w:pPr>
      <w:widowControl w:val="0"/>
      <w:autoSpaceDE w:val="0"/>
      <w:autoSpaceDN w:val="0"/>
    </w:pPr>
    <w:rPr>
      <w:rFonts w:ascii="Arial" w:hAnsi="Arial" w:cs="Arial"/>
    </w:rPr>
  </w:style>
  <w:style w:type="paragraph" w:customStyle="1" w:styleId="ConsPlusNormal1">
    <w:name w:val="ConsPlusNormal1"/>
    <w:rsid w:val="001413E6"/>
    <w:pPr>
      <w:widowControl w:val="0"/>
      <w:autoSpaceDE w:val="0"/>
      <w:autoSpaceDN w:val="0"/>
    </w:pPr>
    <w:rPr>
      <w:rFonts w:ascii="Arial" w:hAnsi="Arial" w:cs="Arial"/>
    </w:rPr>
  </w:style>
  <w:style w:type="paragraph" w:customStyle="1" w:styleId="ConsPlusNonformat1">
    <w:name w:val="ConsPlusNonformat1"/>
    <w:rsid w:val="001413E6"/>
    <w:pPr>
      <w:widowControl w:val="0"/>
      <w:autoSpaceDE w:val="0"/>
      <w:autoSpaceDN w:val="0"/>
    </w:pPr>
    <w:rPr>
      <w:rFonts w:ascii="Courier New" w:hAnsi="Courier New" w:cs="Courier New"/>
    </w:rPr>
  </w:style>
  <w:style w:type="paragraph" w:customStyle="1" w:styleId="ConsPlusTitle1">
    <w:name w:val="ConsPlusTitle1"/>
    <w:rsid w:val="001413E6"/>
    <w:pPr>
      <w:widowControl w:val="0"/>
      <w:autoSpaceDE w:val="0"/>
      <w:autoSpaceDN w:val="0"/>
    </w:pPr>
    <w:rPr>
      <w:rFonts w:ascii="Arial" w:hAnsi="Arial" w:cs="Arial"/>
      <w:b/>
    </w:rPr>
  </w:style>
  <w:style w:type="paragraph" w:customStyle="1" w:styleId="ConsPlusCell1">
    <w:name w:val="ConsPlusCell1"/>
    <w:rsid w:val="001413E6"/>
    <w:pPr>
      <w:widowControl w:val="0"/>
      <w:autoSpaceDE w:val="0"/>
      <w:autoSpaceDN w:val="0"/>
    </w:pPr>
    <w:rPr>
      <w:rFonts w:ascii="Courier New" w:hAnsi="Courier New" w:cs="Courier New"/>
    </w:rPr>
  </w:style>
  <w:style w:type="paragraph" w:customStyle="1" w:styleId="ConsPlusDocList1">
    <w:name w:val="ConsPlusDocList1"/>
    <w:rsid w:val="001413E6"/>
    <w:pPr>
      <w:widowControl w:val="0"/>
      <w:autoSpaceDE w:val="0"/>
      <w:autoSpaceDN w:val="0"/>
    </w:pPr>
    <w:rPr>
      <w:rFonts w:ascii="Courier New" w:hAnsi="Courier New" w:cs="Courier New"/>
    </w:rPr>
  </w:style>
  <w:style w:type="paragraph" w:customStyle="1" w:styleId="ConsPlusTitlePage1">
    <w:name w:val="ConsPlusTitlePage1"/>
    <w:rsid w:val="001413E6"/>
    <w:pPr>
      <w:widowControl w:val="0"/>
      <w:autoSpaceDE w:val="0"/>
      <w:autoSpaceDN w:val="0"/>
    </w:pPr>
    <w:rPr>
      <w:rFonts w:ascii="Tahoma" w:hAnsi="Tahoma" w:cs="Tahoma"/>
    </w:rPr>
  </w:style>
  <w:style w:type="paragraph" w:customStyle="1" w:styleId="ConsPlusJurTerm1">
    <w:name w:val="ConsPlusJurTerm1"/>
    <w:rsid w:val="001413E6"/>
    <w:pPr>
      <w:widowControl w:val="0"/>
      <w:autoSpaceDE w:val="0"/>
      <w:autoSpaceDN w:val="0"/>
    </w:pPr>
    <w:rPr>
      <w:rFonts w:ascii="Tahoma" w:hAnsi="Tahoma" w:cs="Tahoma"/>
      <w:sz w:val="26"/>
    </w:rPr>
  </w:style>
  <w:style w:type="paragraph" w:customStyle="1" w:styleId="ConsPlusTextList2">
    <w:name w:val="ConsPlusTextList2"/>
    <w:rsid w:val="001413E6"/>
    <w:pPr>
      <w:widowControl w:val="0"/>
      <w:autoSpaceDE w:val="0"/>
      <w:autoSpaceDN w:val="0"/>
    </w:pPr>
    <w:rPr>
      <w:rFonts w:ascii="Arial" w:hAnsi="Arial" w:cs="Arial"/>
    </w:rPr>
  </w:style>
  <w:style w:type="paragraph" w:customStyle="1" w:styleId="ConsPlusTextList1">
    <w:name w:val="ConsPlusTextList1"/>
    <w:rsid w:val="001413E6"/>
    <w:pPr>
      <w:widowControl w:val="0"/>
      <w:autoSpaceDE w:val="0"/>
      <w:autoSpaceDN w:val="0"/>
    </w:pPr>
    <w:rPr>
      <w:rFonts w:ascii="Arial" w:hAnsi="Arial" w:cs="Arial"/>
    </w:rPr>
  </w:style>
  <w:style w:type="paragraph" w:styleId="a3">
    <w:name w:val="Balloon Text"/>
    <w:basedOn w:val="a"/>
    <w:link w:val="a4"/>
    <w:uiPriority w:val="99"/>
    <w:semiHidden/>
    <w:unhideWhenUsed/>
    <w:rsid w:val="00230FA8"/>
    <w:rPr>
      <w:rFonts w:ascii="Tahoma" w:hAnsi="Tahoma" w:cs="Tahoma"/>
      <w:sz w:val="16"/>
      <w:szCs w:val="16"/>
    </w:rPr>
  </w:style>
  <w:style w:type="character" w:customStyle="1" w:styleId="a4">
    <w:name w:val="Текст выноски Знак"/>
    <w:basedOn w:val="a0"/>
    <w:link w:val="a3"/>
    <w:uiPriority w:val="99"/>
    <w:semiHidden/>
    <w:rsid w:val="00230FA8"/>
    <w:rPr>
      <w:rFonts w:ascii="Tahoma" w:hAnsi="Tahoma" w:cs="Tahoma"/>
      <w:sz w:val="16"/>
      <w:szCs w:val="16"/>
    </w:rPr>
  </w:style>
  <w:style w:type="paragraph" w:styleId="a5">
    <w:name w:val="header"/>
    <w:basedOn w:val="a"/>
    <w:link w:val="a6"/>
    <w:uiPriority w:val="99"/>
    <w:semiHidden/>
    <w:unhideWhenUsed/>
    <w:rsid w:val="00230FA8"/>
    <w:pPr>
      <w:tabs>
        <w:tab w:val="center" w:pos="4677"/>
        <w:tab w:val="right" w:pos="9355"/>
      </w:tabs>
    </w:pPr>
  </w:style>
  <w:style w:type="character" w:customStyle="1" w:styleId="a6">
    <w:name w:val="Верхний колонтитул Знак"/>
    <w:basedOn w:val="a0"/>
    <w:link w:val="a5"/>
    <w:uiPriority w:val="99"/>
    <w:semiHidden/>
    <w:rsid w:val="00230FA8"/>
  </w:style>
  <w:style w:type="paragraph" w:styleId="a7">
    <w:name w:val="footer"/>
    <w:basedOn w:val="a"/>
    <w:link w:val="a8"/>
    <w:uiPriority w:val="99"/>
    <w:semiHidden/>
    <w:unhideWhenUsed/>
    <w:rsid w:val="00230FA8"/>
    <w:pPr>
      <w:tabs>
        <w:tab w:val="center" w:pos="4677"/>
        <w:tab w:val="right" w:pos="9355"/>
      </w:tabs>
    </w:pPr>
  </w:style>
  <w:style w:type="character" w:customStyle="1" w:styleId="a8">
    <w:name w:val="Нижний колонтитул Знак"/>
    <w:basedOn w:val="a0"/>
    <w:link w:val="a7"/>
    <w:uiPriority w:val="99"/>
    <w:semiHidden/>
    <w:rsid w:val="00230FA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277202" TargetMode="External"/><Relationship Id="rId18" Type="http://schemas.openxmlformats.org/officeDocument/2006/relationships/hyperlink" Target="www.pravo.gov.ru" TargetMode="External"/><Relationship Id="rId26" Type="http://schemas.openxmlformats.org/officeDocument/2006/relationships/hyperlink" Target="https://regulation.gov.ru"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192225&amp;dst=100011" TargetMode="External"/><Relationship Id="rId34" Type="http://schemas.openxmlformats.org/officeDocument/2006/relationships/footer" Target="footer5.xml"/><Relationship Id="rId7" Type="http://schemas.openxmlformats.org/officeDocument/2006/relationships/header" Target="header2.xml"/><Relationship Id="rId12" Type="http://schemas.openxmlformats.org/officeDocument/2006/relationships/hyperlink" Target="https://login.consultant.ru/link/?req=doc&amp;base=LAW&amp;n=523949" TargetMode="External"/><Relationship Id="rId17" Type="http://schemas.openxmlformats.org/officeDocument/2006/relationships/hyperlink" Target="https://login.consultant.ru/link/?req=doc&amp;base=LAW&amp;n=348237&amp;dst=100226" TargetMode="External"/><Relationship Id="rId25" Type="http://schemas.openxmlformats.org/officeDocument/2006/relationships/hyperlink" Target="https://login.consultant.ru/link/?req=doc&amp;base=LAW&amp;n=433844" TargetMode="External"/><Relationship Id="rId33" Type="http://schemas.openxmlformats.org/officeDocument/2006/relationships/header" Target="header5.xml"/><Relationship Id="rId38" Type="http://schemas.openxmlformats.org/officeDocument/2006/relationships/footer" Target="footer7.xml"/><Relationship Id="rId2" Type="http://schemas.openxmlformats.org/officeDocument/2006/relationships/settings" Target="settings.xml"/><Relationship Id="rId16" Type="http://schemas.openxmlformats.org/officeDocument/2006/relationships/hyperlink" Target="https://login.consultant.ru/link/?req=doc&amp;base=LAW&amp;n=348237&amp;dst=100015" TargetMode="External"/><Relationship Id="rId20" Type="http://schemas.openxmlformats.org/officeDocument/2006/relationships/hyperlink" Target="https://login.consultant.ru/link/?req=doc&amp;base=LAW&amp;n=476809&amp;dst=100008" TargetMode="External"/><Relationship Id="rId29" Type="http://schemas.openxmlformats.org/officeDocument/2006/relationships/hyperlink" Target="https://login.consultant.ru/link/?req=doc&amp;base=LAW&amp;n=189205&amp;dst=100008"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yperlink" Target="https://login.consultant.ru/link/?req=doc&amp;base=LAW&amp;n=307921&amp;dst=100083" TargetMode="External"/><Relationship Id="rId32" Type="http://schemas.openxmlformats.org/officeDocument/2006/relationships/footer" Target="footer4.xm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LAW&amp;n=305083&amp;dst=100013" TargetMode="External"/><Relationship Id="rId23" Type="http://schemas.openxmlformats.org/officeDocument/2006/relationships/hyperlink" Target="https://login.consultant.ru/link/?req=doc&amp;base=LAW&amp;n=280335&amp;dst=100011" TargetMode="External"/><Relationship Id="rId28" Type="http://schemas.openxmlformats.org/officeDocument/2006/relationships/hyperlink" Target="https://login.consultant.ru/link/?req=doc&amp;base=LAW&amp;n=497505&amp;dst=100012" TargetMode="External"/><Relationship Id="rId36" Type="http://schemas.openxmlformats.org/officeDocument/2006/relationships/footer" Target="footer6.xml"/><Relationship Id="rId10" Type="http://schemas.openxmlformats.org/officeDocument/2006/relationships/header" Target="header3.xml"/><Relationship Id="rId19" Type="http://schemas.openxmlformats.org/officeDocument/2006/relationships/hyperlink" Target="https://login.consultant.ru/link/?req=doc&amp;base=LAW&amp;n=497505&amp;dst=100012" TargetMode="External"/><Relationship Id="rId31"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login.consultant.ru/link/?req=doc&amp;base=LAW&amp;n=523949" TargetMode="External"/><Relationship Id="rId22" Type="http://schemas.openxmlformats.org/officeDocument/2006/relationships/hyperlink" Target="https://login.consultant.ru/link/?req=doc&amp;base=LAW&amp;n=181412&amp;dst=100008" TargetMode="External"/><Relationship Id="rId27" Type="http://schemas.openxmlformats.org/officeDocument/2006/relationships/hyperlink" Target="https://gossluzhba.gov.ru/anticorruption" TargetMode="External"/><Relationship Id="rId30" Type="http://schemas.openxmlformats.org/officeDocument/2006/relationships/hyperlink" Target="https://login.consultant.ru/link/?req=doc&amp;base=LAW&amp;n=499769&amp;dst=100269" TargetMode="External"/><Relationship Id="rId35"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4607</Words>
  <Characters>26261</Characters>
  <Application>Microsoft Office Word</Application>
  <DocSecurity>0</DocSecurity>
  <Lines>218</Lines>
  <Paragraphs>61</Paragraphs>
  <ScaleCrop>false</ScaleCrop>
  <Company>КонсультантПлюс Версия 4025.00.30</Company>
  <LinksUpToDate>false</LinksUpToDate>
  <CharactersWithSpaces>30807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Судебного департамента при Верховном Суде РФ от 26.12.2018 N 335
"Об утверждении Положения о порядке ведения раздела "Противодействие коррупции" на официальном сайте Судебного департамента при Верховном Суде Российской Федерации"</dc:title>
  <dc:creator>Кляпышева Анна Альфредовна</dc:creator>
  <cp:lastModifiedBy>a75.aklyapysheva</cp:lastModifiedBy>
  <cp:revision>2</cp:revision>
  <dcterms:created xsi:type="dcterms:W3CDTF">2026-02-13T09:35:00Z</dcterms:created>
  <dcterms:modified xsi:type="dcterms:W3CDTF">2026-02-18T06:38:00Z</dcterms:modified>
</cp:coreProperties>
</file>